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411</w:t>
      </w:r>
    </w:p>
    <w:p>
      <w:r>
        <w:t>Bundesgericht (BGE), 2012-05-30, DE</w:t>
      </w:r>
    </w:p>
    <w:p>
      <w:r>
        <w:rPr>
          <w:b/>
        </w:rPr>
        <w:t xml:space="preserve">Quelle: </w:t>
      </w:r>
      <w:r>
        <w:t>https://mcp.opencaselaw.ch/entscheid/bge_BGE_138_III_411</w:t>
      </w:r>
    </w:p>
    <w:p>
      <w:r>
        <w:t>FR: ATF 138 III 411</w:t>
      </w:r>
    </w:p>
    <w:p>
      <w:r>
        <w:t>IT: DTF 138 III 411</w:t>
      </w:r>
    </w:p>
    <w:p>
      <w:pPr>
        <w:pStyle w:val="Heading2"/>
      </w:pPr>
      <w:r>
        <w:t>Regeste</w:t>
      </w:r>
    </w:p>
    <w:p>
      <w:r>
        <w:t>Regeste Krankentaggeldversicherung nach VVG; allgemeine Versicherungsbedingungen; Ungewöhnlichkeitsregel. Grundsätze der Ungewöhnlichkeitsregel bei der Globalübernahme von allgemeinen Versicherungsbedingungen (E. 3.1). Eine Klausel, welche die Kürzung der bei Krankheit geschuldeten Taggelder um die Hälfte vorsieht, wenn eine psychische Krankheit vorliegt, ist objektiv ungewöhnlich. Die subjektive Ungewöhnlichkeit einer solchen Klausel kann gestützt auf die allgemeine Lebenserfahrung nicht deshalb verneint werden, weil die versicherte Person über eine Ausbildung als Arzt und Zahnarzt verfügt (E. 3.5). Ob die in einem Merkblatt mitgeteilte und von den allgemeinen Versicherungsbedingungen abweichende Klausel Vertragsbestandteil geworden ist, wurde offengelassen (E. 3.6).</w:t>
      </w:r>
    </w:p>
    <w:p>
      <w:r>
        <w:t>Regeste Assurance d'indemnités journalières en cas de maladie selon la LCA; conditions générales d'assurance; règle dite de l'insolite. Principes touchant la règle dite de l'insolite en cas de reprise globale de conditions générales d'assurance (consid. 3.1). Une clause prévoyant que les indemnités journalières dues pour cause de maladie sont réduites de moitié en cas de maladie psychique est objectivement insolite. On ne saurait dénier à une telle clause son caractère subjectivement insolite, en se fondant sur l'expérience générale de la vie, au motif que la personne assurée dispose d'une formation de médecin et de médecin-dentiste (consid. 3.5). La question de savoir si la clause s'écartant des conditions générales d'assurance est devenue partie intégrante du contrat pour avoir été communiquée dans une notice a été laissée ouverte (consid. 3.6).</w:t>
      </w:r>
    </w:p>
    <w:p>
      <w:r>
        <w:t>Regesto Assicurazione d'indennità giornaliere in caso di malattia secondo la LCA; condizioni generali d'assicurazione; regola della clausola inabituale. Principi relativi alla regola della clausola inabituale in caso di un'assunzione globale di condizioni generali d'assicurazione (consid. 3.1). È oggettivamente inabituale una clausola secondo cui, qualora sussista una malattia psichica, le indennità giornaliere dovute in caso di malattia sono ridotte di metà. L'inabitualità soggettiva di una tale clausola non può essere negata sulla base dell'esperienza generale della vita per il fatto che l'assicurato dispone di una formazione di medico e dentista (consid. 3.5). È stata lasciata aperta la questione a sapere se la clausola, che si scosta dalle condizioni generali di assicurazione e menzionata in un foglio informativo, sia divenuta parte integrante del contratto (consid. 3.6).</w:t>
      </w:r>
    </w:p>
    <w:p>
      <w:pPr>
        <w:pStyle w:val="Heading2"/>
      </w:pPr>
      <w:r>
        <w:t>Erwägungen</w:t>
      </w:r>
    </w:p>
    <w:p>
      <w:r>
        <w:rPr>
          <w:b/>
        </w:rPr>
        <w:t>E. 3.1</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BGE 138 III 411 S. 413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135 III 1 E. 2.1 S. 7, BGE 135 III 225 E. 1.3 S. 227 f.; je mit Hinweisen). Bei Versicherungsverträgen sind die berechtigten Deckungserwartungen zu berücksichtigen (vgl. Urteil 4A_187/2007 vom 9. Mai 2008 E. 5.4.2). Entsprechend wurde eine in allgemeinen Versicherungsbedingungen vorgesehene Haftungsbeschränkung als ungewöhnlich qualifiziert, welche die von der Bezeichnung des Vertrages erfasste Deckung erheblich reduzierte, so dass gerade die häufigsten Risiken nicht mehr gedeckt waren (Urteil 5C.134/2004 vom 1. Oktober 2004 E. 4.2). Die Ungewöhnlichkeit einer Klausel kann auch bejaht werden, wenn sie eine Ungleichbehandlung ohne sachlichen Grund vorsieht (vgl. Urteil 9C_3/2010 vom 31. März 2010 E. 3.1, nicht publ. in: BGE 136 V 127 ).</w:t>
      </w:r>
    </w:p>
    <w:p>
      <w:r>
        <w:rPr>
          <w:b/>
        </w:rPr>
        <w:t>E. 3.2</w:t>
      </w:r>
    </w:p>
    <w:p>
      <w:r>
        <w:t>Im kantonalen Verfahren machte der Beschwerdeführer geltend, die in Ziff. 2.2 Abs. 3 Satz 1 des Merkblattes zum Rahmenvertrag Nr. 1180 vorgesehene Leistungsreduktion bei psychischen Krankheiten verstosse gegen die Ungewöhnlichkeitsregel. Die Vorinstanz erwog dazu, die Ungleichbehandlung körperlicher und psychischer Krankheiten nach dem Bundesgesetz vom 2. April 1908 über den Versicherungsvertrag (VVG; SR 221.229.1) sei in der Schweiz nicht sehr verbreitet. In objektiver Hinsicht sei die zur Diskussion stehende Regelung daher zumindest als "nicht gerade gewöhnlich" zu beurteilen. In einem anderen Fall habe die Vorinstanz bezüglich einer solchen Regelung die subjektive Ungewöhnlichkeit verneint, weil die versicherte Person selber Mitarbeiterin bei einer Krankenkasse gewesen sei. Der Beschwerdeführer gehöre zwar nicht der Versicherungsbranche an, verfüge jedoch als Zahnmediziner mit Erstausbildung als Arzt über einen überdurchschnittlichen Bildungsgrad. Zudem seien Mediziner in ihrem Beruf immer wieder mit Krankenversicherungen konfrontiert, weil sie ihre Patienten darüber informieren müssten, ob eine bestimmte Leistung von der Krankenkasse übernommen werde. Unter diesen Umständen sei die zur Diskussion stehende Regelung jedenfalls für den Beschwerdeführer persönlich nicht als ungewöhnlich zu beurteilen, weshalb sie anwendbar sei. BGE 138 III 411 S. 414</w:t>
      </w:r>
    </w:p>
    <w:p>
      <w:r>
        <w:rPr>
          <w:b/>
        </w:rPr>
        <w:t>E. 3.3</w:t>
      </w:r>
    </w:p>
    <w:p>
      <w:r>
        <w:t>Der Beschwerdeführer ist der Meinung, die Vorinstanz habe die objektive Ungewöhnlichkeit zu Recht bejaht, da die Benachteiligung von psychisch gegenüber körperlich kranken Personen bei der Krankentaggeldversicherung diskriminierend sei. Dagegen habe die Vorinstanz die subjektive Ungewöhnlichkeit zu Unrecht verneint. Im Gegensatz zu einer Mitarbeiterin bei einer Krankenkasse befasse sich der Beschwerdeführer als Zahnarzt in seinem Berufsalltag nicht mit Krankenkassen, da er seine Leistungen den Patienten regelmässig privat in Rechnung stelle. Selbst Humanmediziner, welche im Beruf mit Krankenversicherungen konfrontiert seien, würden sich bezüglich der Krankentaggeldversicherung nicht speziell auskennen. Demnach sei im vorliegenden Fall auch die subjektive Ungewöhnlichkeit zu bejahen.</w:t>
      </w:r>
    </w:p>
    <w:p>
      <w:r>
        <w:rPr>
          <w:b/>
        </w:rPr>
        <w:t>E. 3.4</w:t>
      </w:r>
    </w:p>
    <w:p>
      <w:r>
        <w:t>Das Bundesgericht prüft die Anwendung der Ungewöhnlichkeitsregel - gleich wie die Anwendung anderer Auslegungsgrundsätze - als Rechtsfragen frei ( BGE 133 III 607 E. 2.2 S. 610). Es ist dabei an die Feststellungen der kantonalen Gerichte über die äusseren Umstände sowie das Wissen und Wollen der Beteiligten grundsätzlich gebunden ( Art. 105 Abs. 1 BGG ; BGE 133 III 61 E. 2.2.1 S. 67; BGE 132 III 24 E. 4 S. 28; je mit Hinweisen). Schlüsse, welche auf der allgemeinen Lebenserfahrung, das heisst auf Erfahrungsgrundsätzen beruhen, die über den konkreten Sachverhalt hinaus Bedeutung haben, überprüft das Bundesgericht jedoch als Rechtsfrage frei ( BGE 117 II 256 E. 2b S. 258; Urteil 5A_311/2010 vom 3. Februar 2011 E. 1.3, nicht publ. in: BGE 137 III 118 ).</w:t>
      </w:r>
    </w:p>
    <w:p>
      <w:r>
        <w:rPr>
          <w:b/>
        </w:rPr>
        <w:t>E. 3.5</w:t>
      </w:r>
    </w:p>
    <w:p>
      <w:r>
        <w:t>In tatsächlicher Hinsicht ist gemäss den Feststellungen der Vorinstanz davon auszugehen, dass in der Schweiz bei Krankentaggeldversicherungen eine Leistungsreduzierung um 50 % bei psychischen Krankheiten nicht verbreitet und damit nicht branchenüblich ist. Darüber hinaus verstösst eine solche Reduktion gegen die berechtigte Erwartung des Versicherten, bei allen Krankheiten, ob körperlicher oder psychischer Natur, seinen Verdienstausfall auf gleiche Weise gedeckt zu erhalten. Für ihn ist kein sachlicher Grund für je nach Art der Krankheit unterschiedlich hohe Taggelder ersichtlich. Demnach ist mit der Vorinstanz von der objektiven Ungewöhnlichkeit der vorgesehenen Leistungsreduktion bei psychischen Krankheiten auszugehen. Der Beschwerdeführer ist auf diese Leistungsreduktion nicht gesondert aufmerksam gemacht worden. Auch wurde die Klausel nicht, zum Beispiel durch Fettdruck, speziell hervorgehoben. BGE 138 III 411 S. 415 Demnach stellt sich die Frage, ob der Beschwerdeführer aufgrund seiner besonderen Geschäftserfahrung mit einer solchen Klausel hätte rechnen müssen. Die Vorinstanz bejahte dies, weil sie annahm, wer über eine Ausbildung als Arzt bzw. Zahnarzt verfüge, könne hinsichtlich Krankenversicherungen nicht als geschäftsunerfahren gelten. Diese Schlussfolgerung, welche nicht auf einer Würdigung der konkreten Umstände, sondern allein auf allgemeiner Lebenserfahrung beruht, vermag nicht zu überzeugen. Zwar haben Ärzte und zum Teil auch Zahnärzte sich beruflich mit der Frage zu befassen, welche ihrer Leistungen durch Krankenversicherungen gedeckt sind. Die Frage, welchen Verdienstausfall eine Krankentaggeldversicherung ersetzt, betrifft dagegen nicht die ärztlichen Leistungen, weshalb Ärzte und Zahnärzte auf die Beantwortung entsprechender Fragen nicht vorbereitet sein müssen. Entgegen der Annahme der Vorinstanz kann daher aus dem blossen Umstand, dass der Beschwerdeführer über eine Ausbildung als Arzt und Zahnarzt verfügt, nicht abgeleitet werden, er sei hinsichtlich der Frage des Deckungsumfangs von Taggeldversicherungen besonders geschäftserfahren. Die objektiv ungewöhnliche Klausel betreffend die Reduktion des Leistungsumfangs der Taggeldversicherung bei psychischen Krankheiten kann somit auch gegenüber dem Beschwerdeführer keine Rechtswirkung entfalten.</w:t>
      </w:r>
    </w:p>
    <w:p>
      <w:r>
        <w:rPr>
          <w:b/>
        </w:rPr>
        <w:t>E. 3.6</w:t>
      </w:r>
    </w:p>
    <w:p>
      <w:r>
        <w:t>Damit kann offenbleiben, ob diese Klausel überhaupt Vertragsbestandteil geworden ist, obwohl nach dem allgemeinen Sprachgebrauch unter "Merkblatt" eine Zusammenfassung der wichtigsten Punkte eines ausführlicheren Regelungstextes verstanden wird, die nach Treu und Glauben keine Änderungen der allgemeinen Bedingungen erwarten lässt, erst recht nicht, wenn wie vorliegend das Merkblatt als "Auszug aus den Allgemeinen Versicherungsbedingungen (MC04) und dem Rahmenvertrag" bezeichnet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