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107</w:t>
      </w:r>
    </w:p>
    <w:p>
      <w:r>
        <w:t>Bundesgericht (BGE), 2012-01-01, IT</w:t>
      </w:r>
    </w:p>
    <w:p>
      <w:r>
        <w:rPr>
          <w:b/>
        </w:rPr>
        <w:t xml:space="preserve">Quelle: </w:t>
      </w:r>
      <w:r>
        <w:t>https://mcp.opencaselaw.ch/entscheid/bge_BGE_138_III_107</w:t>
      </w:r>
    </w:p>
    <w:p>
      <w:r>
        <w:t>FR: ATF 138 III 107</w:t>
      </w:r>
    </w:p>
    <w:p>
      <w:r>
        <w:t>IT: DTF 138 III 107</w:t>
      </w:r>
    </w:p>
    <w:p>
      <w:pPr>
        <w:pStyle w:val="Heading2"/>
      </w:pPr>
      <w:r>
        <w:t>Regeste</w:t>
      </w:r>
    </w:p>
    <w:p>
      <w:r>
        <w:t>Regeste Art. 329d Abs. 1 und Art. 356c Abs. 1 OR; Berechnung des auf die Ferien entfallenden Lohnes; Abänderung eines Gesamtarbeitsvertrages. Die Zulagen für Nacht-, Feiertags- und Wochenendarbeit sind bei der Berechnung des Lohnes gemäss Art. 329d Abs. 1 OR nur zu berücksichtigen, wenn sie einen andauernden und regelmässigen Charakter haben (Bestätigung der Rechtsprechung; E. 3). Ein Schiedsgericht, das in einem Gesamtarbeitsvertrag vorgesehen ist, hat nicht die Kompetenz, diesen abzuändern (E. 4).</w:t>
      </w:r>
    </w:p>
    <w:p>
      <w:r>
        <w:t>Regeste Art. 329d al. 1 et art. 356c al. 1 CO; calcul du salaire afférent aux vacances; modification d'une convention collective de travail. Les suppléments versés pour le travail effectué la nuit, les jours fériés et en fin de semaine ne sont pris en compte pour calculer le salaire déterminant au sens de l'art. 329d al. 1 CO que s'ils ont un caractère durable et régulier (confirmation de la jurisprudence; consid. 3). Un tribunal arbitral prévu dans une convention collective de travail n'a pas la compétence de modifier celle-ci (consid. 4).</w:t>
      </w:r>
    </w:p>
    <w:p>
      <w:r>
        <w:t>Regesto Art. 329d cpv. 1 e art. 356c cpv. 1 CO; salario determinante per le vacanze; modifica di un contratto collettivo di lavoro. I supplementi versati per il lavoro di notte, nei giorni festivi e del fine settimana vanno computati nel salario determinante nel senso dell'art. 329d cpv. 1 CO solo se hanno un carattere duraturo e regolare (conferma della giurisprudenza; consid. 3). Un tribunale arbitrale previsto in un contratto collettivo di lavoro non ha la competenza di modificare quest'ultimo (consid. 4).</w:t>
      </w:r>
    </w:p>
    <w:p>
      <w:pPr>
        <w:pStyle w:val="Heading2"/>
      </w:pPr>
      <w:r>
        <w:t>Volltext</w:t>
      </w:r>
    </w:p>
    <w:p>
      <w:r>
        <w:t>Bundesgericht (BGE) Band III 2012 BGE 138 III 107 Tribunal fédéral (ATF) Volume III 2012 BGE 138 III 107 Tribunale federale (DTF) Volume III 2012 BGE 138 III 107</w:t>
      </w:r>
    </w:p>
    <w:p>
      <w:r>
        <w:t>Regeste Art. 329d Abs. 1 und Art. 356c Abs. 1 OR; Berechnung des auf die Ferien entfallenden Lohnes; Abänderung eines Gesamtarbeitsvertrages. Die Zulagen für Nacht-, Feiertags- und Wochenendarbeit sind bei der Berechnung des Lohnes gemäss Art. 329d Abs. 1 OR nur zu berücksichtigen, wenn sie einen andauernden und regelmässigen Charakter haben (Bestätigung der Rechtsprechung; E. 3). Ein Schiedsgericht, das in einem Gesamtarbeitsvertrag vorgesehen ist, hat nicht die Kompetenz, diesen abzuändern (E. 4). Regeste Art. 329d al. 1 et art. 356c al. 1 CO; calcul du salaire afférent aux vacances; modification d'une convention collective de travail. Les suppléments versés pour le travail effectué la nuit, les jours fériés et en fin de semaine ne sont pris en compte pour calculer le salaire déterminant au sens de l'art. 329d al. 1 CO que s'ils ont un caractère durable et régulier (confirmation de la jurisprudence; consid. 3). Un tribunal arbitral prévu dans une convention collective de travail n'a pas la compétence de modifier celle-ci (consid. 4). Regesto Art. 329d cpv. 1 e art. 356c cpv. 1 CO; salario determinante per le vacanze; modifica di un contratto collettivo di lavoro. I supplementi versati per il lavoro di notte, nei giorni festivi e del fine settimana vanno computati nel salario determinante nel senso dell'art. 329d cpv. 1 CO solo se hanno un carattere duraturo e regolare (conferma della giurisprudenza; consid. 3). Un tribunale arbitrale previsto in un contratto collettivo di lavoro non ha la competenza di modificare quest'ultimo (consid. 4).</w:t>
      </w:r>
    </w:p>
    <w:p>
      <w:r>
        <w:t>Urteilskopf 138 III 107 16. Estratto della sentenza della I Corte di diritto civile nella causa A. e consorti contro Commissione paritetica cantonale delle Case per anziani (ricorso in materia civile) 4A_466/2011 del 30 gennaio 2012 Regeste Art. 329d Abs. 1 und Art. 356c Abs. 1 OR ; Berechnung des auf die Ferien entfallenden Lohnes; Abänderung eines Gesamtarbeitsvertrages. Die Zulagen für Nacht-, Feiertags- und Wochenendarbeit sind bei der Berechnung des Lohnes gemäss Art. 329d Abs. 1 OR nur zu berücksichtigen, wenn sie einen andauernden und regelmässigen Charakter haben (Bestätigung der Rechtsprechung; E. 3). Ein Schiedsgericht, das in einem Gesamtarbeitsvertrag vorgesehen ist, hat nicht die Kompetenz, diesen abzuändern (E. 4). Sachverhalt ab Seite 108 BGE 138 III 107 S. 108 A. L' art. 30 cpv. 4 del "Regolamento Organico cantonale per il personale occupato presso le Case per anziani" (ROCA), edizione 2008, prevede che le indennità notturne e festive non sono riconosciute in caso di malattia, infortunio e vacanze. L'11 febbraio 2009 due sindacati si sono rivolti alla Commissione paritetica cantonale delle Case per anziani (qui di seguito: Commissione paritetica), affinché questa verifichi se il predetto contratto collettivo di lavoro (CCL) sia conforme alla DTF 132 III 172 concernente il salario (da pagare durante le vacanze) determinante ai sensi dell' art. 329d cpv. 1 CO . Il 16 marzo 2009 la Commissione paritetica ha deciso "di far applicare" dal 1° gennaio 2008 la menzionata sentenza del Tribunale federale in merito al pagamento delle indennità per lavoro festivo e notturno durante le assenze pagate del dipendente, precisando che l'applicazione viene finanziata nel quadro del contratto di prestazione (punto n. 1), di subordinare il pagamento di tali indennità arretrate nel periodo 2003-2007 all'approvazione da parte del Cantone Ticino di un credito supplementare per il sussidiamento delle case per anziani, specificando che in caso di mancata o parziale approvazione il tema verrà ridiscusso (punto n. 2). Nel punto 3 della sua decisione, la Commissione paritetica ha precisato che quanto precede vale per il personale ancora in servizio presso le case per anziani, mentre il personale nel frattempo partito deve avanzare una richiesta di rimborso e ha indicato che l'importo annuale supplementare da versare al dipendente va calcolato con la seguente formula: indennità festive e notturne versate durante l'anno in franchi moltiplicate con le ore di assenza giustificate annuali divise dalle ore di presenza annuali. B. Quattro case per anziani che hanno firmato individualmente il ROCA sono insorte contro la summenzionata decisione alla Commissione speciale di ricorso ai sensi degli art. 68 cpv. 3 e 72 del ROCA (qui di seguito: Commissione speciale). Questa ha, quale tribunale arbitrale, parzialmente accolto i rimedi nel senso che ai dipendenti delle Case per anziani aderenti al ROCA è riconosciuto il pagamento del salario anche in caso di assenze pagate per vacanze, malattie e infortunio con effetto dall'11 febbraio 2009, che sono riconosciute indennità arretrate per il periodo 12.2.2004-10.2.2009 BGE 138 III 107 S. 109 alle medesime condizioni già stabilite al punto n. 2 della decisione della Commissione paritetica e ha lasciato sostanzialmente invariato il dispositivo n. 3 di tale decisione. Il Tribunale arbitrale ha reputato che, alla luce della citata DTF, l'art. 30 cpv. 4 ROCA si rivela contrario all' art. 329d cpv. 1 CO con riferimento alla retribuzione delle vacanze e quindi nullo. C. Con ricorso in materia civile del 16 agosto 2011 le menzionate case per anziani hanno chiesto al Tribunale federale di annullare il lodo arbitrale. La Commissione speciale e la Commissione paritetica hanno proposto la reiezione dell'impugnativa con risposte 16 settembre 2011, rispettivamente 3 ottobre 2011. Il Tribunale federale ha accolto il ricorso in materia civile e ha annullato il lodo. (riassunto) Erwägungen Dai considerandi: 3. Giova innanzi tutto ribadire che l' art. 329d cpv. 1 CO , in virtù del quale il datore di lavoro deve pagare al lavoratore il salario completo per la durata delle vacanze e della cui applicazione si è occupata la DTF 132 III 172 , è giusta l' art. 362 CO una norma inderogabile a svantaggio del lavoratore. Nel consid. 3.1 della predetta decisione, il Tribunale federale ha stabilito che nel salario determinante nel senso dell' art. 329d cpv. 1 CO devono essere computati i supplementi versati per il lavoro di notte, nei giorni festivi e del fine settimana, se questi hanno un carattere duraturo e regolare. In altre parole, come rilevato dalle ricorrenti, il computo di tali indennità non è stato generalizzato, ma circoscritto al caso in cui esse hanno un carattere duraturo e regolare. Nella fattispecie invece, dal dispositivo del lodo impugnato non risulta alcuna limitazione all'inclusione di tali supplementi nel salario da versare durante le vacanze e le altre assenze. 4. 4.1 Nella propria decisione il Tribunale arbitrale ha indicato di avere, come la Commissione paritetica prima di lui, la competenza di abrogare in tutto o in parte norme del ROCA in conflitto con il diritto federale, rispettivamente di "pronunciarsi nell'ipotesi di due o più norme ROCA in contrasto tra loro". BGE 138 III 107 S. 110 4.2 Le ricorrenti, prevalendosi del motivo di ricorso dell'art. 393 lett. e CPC (RS 272), affermano che con il lodo impugnato, in cui sono state in sostanza confermate - fatta eccezione delle date - le decisioni prese dalla Commissione paritetica, è stato praticamente abrogato l'art. 30 cpv. 4 ROCA. Esse sostengono che, riconoscendo alla Commissione paritetica la competenza di modificare una disposizione del ROCA, la Commissione speciale ha emanato una decisione arbitraria basata su una manifesta violazione degli art. 356c e 13 cpv. 1 CO . La fattispecie in esame, asseverano le ricorrenti, non concerne infatti le possibilità di modifica previste dal ROCA all'art. 76 cpv. 2 e cpv. 5, che riguardano sostanzialmente il caso di modifiche attinenti al sistema di finanziamento delle case per anziani con una conseguente grave situazione finanziaria, rispettivamente il verificarsi di eventi in campo economico e sociale che modificano sostanzialmente le condizioni acquisite. 4.3 Giusta l' art. 356c cpv. 1 CO la conclusione, la modificazione, lo scioglimento del contratto per accordo delle parti, l'adesione di una nuova parte e la disdetta richiedono per la loro validità la forma scritta. Da questa norma discende che la competenza a cambiare un CCL spetta - esclusivamente - alle parti contraenti. Un'eventuale modifica del CCL avviene in primo luogo mediante un documento firmato da tutti gli stipulanti (JEAN-FRITZ STÖCKLI, Commento bernese, 2 a ed. 1999, n. 3 ad art. 356c CO ). L' art. 358 CO prevede poi che il diritto imperativo federale e cantonale prevale sul contratto collettivo. Ciò significa che il disposto di diritto imperativo in contrasto con una disposizione normativa del contratto collettivo è direttamente applicabile (CHRISTIAN BRUCHEZ, in Handbuch zum kollektiven Arbeitsrecht, 2008, pag. 295 n. 7 ad art. 358 CO ; VISCHER/ALBRECHT, Commento zurighese, 4 a ed. 2006, n. 29 ad art. 358 CO ; STÖCKLI, op.cit., n. 4 ad art. 358 CO ). Nella fattispecie è pacifico che la concessione, generalizzata a tutti i dipendenti che ricevono o hanno ricevuto delle indennità notturne e festive, di un importo supplementare al salario previsto dal CCL durante le assenze pagate per vacanze, malattia e infortunio deroga a quanto previsto dal ROCA. È pure incontestato che essa è stata decisa dalla Commissione paritetica e confermata dalla Commissione speciale. Non si è quindi in presenza di una modifica del CCL concordata dagli stipulanti, né di un semplice parere giuridico sull'interpretazione delle norme del contratto collettivo stilato dalla Commissione speciale in applicazione dell'art. 72 cpv. 2 ROCA. BGE 138 III 107 S. 111 Contrariamente a quanto indicato nella risposta al ricorso dall'opponente, l'adozione del menzionato complemento di salario non concerne nemmeno un caso di esecuzione comune del CCL ai sensi dell' art. 357b CO . Visto l' art. 358 CO , non sussiste inoltre neppure la necessità di formalmente abrogare disposizioni normative del CCL in contrasto con il diritto imperativo per il personale, il cui salario determinante ai sensi dell' art. 329a CO include pure i menzionati supplementi a causa del loro carattere regolare e duraturo. Ne segue che con la contestata decisione il tribunale arbitrale, arrogandosi la competenza di modificare il CCL, ha emanato un lodo arbitrario nel suo esito che poggia su una manifesta violazione dell' art. 356c cpv. 1 CO , norma che invece demanda tale competenza alle parti contraenti.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