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71</w:t>
      </w:r>
    </w:p>
    <w:p>
      <w:r>
        <w:t>Bundesgericht (BGE), 2011-04-12, FR</w:t>
      </w:r>
    </w:p>
    <w:p>
      <w:r>
        <w:rPr>
          <w:b/>
        </w:rPr>
        <w:t xml:space="preserve">Quelle: </w:t>
      </w:r>
      <w:r>
        <w:t>https://mcp.opencaselaw.ch/entscheid/bge_BGE_137_V_71</w:t>
      </w:r>
    </w:p>
    <w:p>
      <w:r>
        <w:t>FR: ATF 137 V 71</w:t>
      </w:r>
    </w:p>
    <w:p>
      <w:r>
        <w:t>IT: DTF 137 V 71</w:t>
      </w:r>
    </w:p>
    <w:p>
      <w:pPr>
        <w:pStyle w:val="Heading2"/>
      </w:pPr>
      <w:r>
        <w:t>Regeste</w:t>
      </w:r>
    </w:p>
    <w:p>
      <w:r>
        <w:t>Regeste Art. 16 ATSG; Überprüfung des Ausmasses einer Herabsetzung des Invalideneinkommens. Kognition des Bundesgerichts (E. 5.1) und der kantonalen Versicherungsgerichte (E. 5.2) hinsichtlich der Überprüfung von Abzügen auf Invalideneinkommen, die auf statistisch ermittelten Lohnansätzen beruhen, im Bereich der Invalidenversicherung (BGE 126 V 75).</w:t>
      </w:r>
    </w:p>
    <w:p>
      <w:r>
        <w:t>Regeste Art. 16 LPGA; contrôle de l'étendue de l'abattement sur le revenu d'invalide. Etendue du pouvoir d'examen du Tribunal fédéral (consid. 5.1) et des tribunaux cantonaux des assurances (consid. 5.2) lorsqu'il s'agit de vérifier, en matière d'assurance-invalidité, l'étendue de l'abattement effectué sur le revenu d'invalide résultant des données statistiques conformément à l' ATF 126 V 75.</w:t>
      </w:r>
    </w:p>
    <w:p>
      <w:r>
        <w:t>Regesto Art. 16 LPGA; esame dell'estensione della riduzione del reddito da invalido. Potere d'esame del Tribunale federale (consid. 5.1) e dei tribunali cantonali delle assicurazioni (consid. 5.2) qualora si tratti di verificare, in materia di assicurazione per l'invalidità, l'estensione della riduzione operata sul reddito da invalido accertato sulla base dei dati statistici conformemente alla DTF 126 V 75.</w:t>
      </w:r>
    </w:p>
    <w:p>
      <w:pPr>
        <w:pStyle w:val="Heading2"/>
      </w:pPr>
      <w:r>
        <w:t>Erwägungen</w:t>
      </w:r>
    </w:p>
    <w:p>
      <w:r>
        <w:rPr>
          <w:b/>
        </w:rPr>
        <w:t>E. 5</w:t>
      </w:r>
    </w:p>
    <w:p>
      <w:r>
        <w:t>Dans un second moyen, le recourant s'en prend à l'abattement opéré par la juridiction cantonale sur le salaire avec invalidité résultant des statistiques ESS (Enquête suisse sur la structure des salaires, réalisée par l'Office fédéral de la statistique). A son avis, en appliquant une déduction en raison uniquement des limitations fonctionnelles qu'il présentait, les premiers juges n'ont à tort pas tenu compte d'autres facteurs déterminants, tel son âge, son manque de polyvalence dû à une expérience professionnelle relativement limitée, sa nationalité (italienne) et la diminution du rendement, au regard desquels un abattement de 10 % apparaissait insuffisant.</w:t>
      </w:r>
    </w:p>
    <w:p>
      <w:r>
        <w:rPr>
          <w:b/>
        </w:rPr>
        <w:t>E. 5.1</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BGE 137 V 71 S. 73 ("Ermessensüberschreitung") ou négatif ("Ermessensunterschreitung") de son pouvoir d'appréciation ou a abusé ("Ermessensmissbrauch") de celui-ci ( ATF 132 V 393 consid. 3.3 p. 399).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5.2</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 Par le passé, la compétence de l'autorité cantonale de recours d'examiner en opportunité la décision attaquée découlait du principe de l'unité de la procédure, selon lequel les motifs de recours devant les juridictions cantonales statuant en dernière instance cantonale, dans les causes pouvant faire l'objet d'un recours de droit administratif au Tribunal fédéral des assurances devaient être admis au moins aussi largement que pour l'instance fédérale (cf. art. 98a al. 3 OJ et BGE 137 V 71 S. 74 ATF 123 V 300 ). Avec l'entrée en vigueur de l' art. 132 al. 2 OJ (dans sa teneur selon le ch. III de la loi fédérale du 16 décembre 2005 sur la modification de la LAI, en vigueur du 1 er juillet 2006 au 31 décembre 2006), puis, à partir du 1 er janvier 2007 des art. 95 ss LTF , le Tribunal fédéral ne peut plus contrôler en matière d'octroi ou de refus de prestations d'assurance l'opportunité de la décision cantonale, de sorte que la référence au principe de l'unité de la procédure est désormais caduque. L'examen de l'opportunité de la décision administrative par le juge cantonal découle toutefois du droit fédéral. En vertu des art. 37 de la loi du 17 juin 2005 sur le Tribunal administratif fédéral (LTAF; RS 173.32) et 49 PA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 Il faut en déduire que les tribunaux cantonaux des assurances au sens de l' art. 57 LPGA (RS 830.1),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 art. 8 al. 1 Cst. ; cf. à cet égard ATF 134 V 199 consid. 1.2 p. 200). Cela s'impose d'autant plus que le domaine des assurances sociales comprend de nombreuses situations - et le point litigieux ici en cause de l'étendue de l'abattement sur le revenu d'invalide en matière d'assurance-invalidité en est un exemple flagrant - dans lesquelles l'administration dispose d'une marge d'appréciation importante, dont l'application doit pouvoir être contrôlée par l'autorité de recours de première instance. Il n'existe par ailleurs aucun indice qui ressortirait des travaux préparatoires ou de la procédure législative ayant conduit à l'adoption successive de la LPGA, de la modification de la LAI du 16 décembre 2005 et de la LTF que le législateur fédéral aurait entendu restreindre le pouvoir d'examen des juridictions de recours de première instance quant à l'opportunité de la décision administrative. Il découle de ce qui précède que la juridiction cantonale, lorsqu'elle examine l'usage qu'a fait l'administration de son pouvoir d'appréciation pour fixer l'étendue de l'abattement sur le revenu d'invalide, doit porter son attention sur les différentes solutions qui s'offraient BGE 137 V 71 S. 75 à l'organe de l'exécution de l'assurance-invalidité et voir si un abattement plus ou moins élevé (mais limité à 25 % [ ATF 126 V 75 ]) serait mieux approprié et s'imposerait pour un motif pertinent, sans toutefois substituer sa propre appréciation à celle de l'administration.</w:t>
      </w:r>
    </w:p>
    <w:p>
      <w:r>
        <w:rPr>
          <w:b/>
        </w:rPr>
        <w:t>E. 5.3</w:t>
      </w:r>
    </w:p>
    <w:p>
      <w:r>
        <w:t>D'après le Tribunal cantonal, Cour des assurances sociales, l'abattement de 10 % admis par l'intimé était conforme au droit: hormis les limitations fonctionnelles relativement nombreuses du recourant, il n'y avait pas d'autre élément déterminant dans ce contexte qui aurait justifié une réduction supérieure au taux retenu par l'administration, de sorte que l'office AI n'avait pas abusé de son pouvoir d'appréciation. Si on pourrait penser à la lecture de certaines expressions utilisées par la juridiction cantonale qu'elle a restreint son pouvoir d'examen de manière inadmissible, ses considérations relatives à l'étendue de l'abattement prises dans leur ensemble montrent qu'elle a également contrôlé l'opportunité de la décision de l'intimé. Au surplus, l'argumentation du recourant n'est pas propre à démontrer que la juridiction cantonale aurait commis un excès positif ou négatif de son pouvoir d'appréciation ou aurait abusé de celui-ci. Les éléments cités par le recourant ne sont en effet pas pertinents pour justifier un abattement, puisqu'il est encore relativement jeune, a apparemment disposé d'une autorisation de travail en Suisse, que les activités adaptées envisageables (qualification 4, simples et répétitives) ne requièrent pas une expérience professionnelle diversifiée et que la diminution de rendement a été dûment prise en compte pour déterminer sa capacité de travail résiduelle.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