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20</w:t>
      </w:r>
    </w:p>
    <w:p>
      <w:r>
        <w:t>Bundesgericht (BGE), 2010-12-30, DE</w:t>
      </w:r>
    </w:p>
    <w:p>
      <w:r>
        <w:rPr>
          <w:b/>
        </w:rPr>
        <w:t xml:space="preserve">Quelle: </w:t>
      </w:r>
      <w:r>
        <w:t>https://mcp.opencaselaw.ch/entscheid/bge_BGE_137_V_20</w:t>
      </w:r>
    </w:p>
    <w:p>
      <w:r>
        <w:t>FR: ATF 137 V 20</w:t>
      </w:r>
    </w:p>
    <w:p>
      <w:r>
        <w:t>IT: DTF 137 V 20</w:t>
      </w:r>
    </w:p>
    <w:p>
      <w:pPr>
        <w:pStyle w:val="Heading2"/>
      </w:pPr>
      <w:r>
        <w:t>Regeste</w:t>
      </w:r>
    </w:p>
    <w:p>
      <w:r>
        <w:t>Regeste Art. 24 Abs. 1 und 2 Satz 2 BVV 2; Überentschädigungsberechnung bei Wohnsitz im Ausland. Im Regelfall einer ohne Gesundheitsschaden weiterhin in der Schweiz ausgeübten Erwerbstätigkeit ist bei Wohnsitznahme im Ausland das zumutbarerweise noch erzielbare Erwerbseinkommen (Art. 24 Abs. 2 Satz 2 BVV 2) weiterhin bezogen auf den schweizerischen Arbeitsmarkt zu ermitteln, wie der mutmasslich entgangene Verdienst (Art. 24 Abs. 1 BVV 2; E. 5.2).</w:t>
      </w:r>
    </w:p>
    <w:p>
      <w:r>
        <w:t>Regeste Art. 24 al. 1 et 2 seconde phrase OPP 2; calcul de surindemnisation en cas de domicile à l'étranger. Dans le cas où un assuré aurait sans atteinte à la santé continué à exercer une activité lucrative en Suisse, le revenu que l'on peut encore raisonnablement exiger de lui (art. 24 al. 2 seconde phrase OPP 2) et celui dont on peut présumer qu'il est privé (art. 24 al. 1 OPP 2) doivent, en cas de transfert de domicile à l'étranger, toujours être établis en fonction du marché du travail suisse (consid. 5.2).</w:t>
      </w:r>
    </w:p>
    <w:p>
      <w:r>
        <w:t>Regesto Art. 24 cpv. 1 e 2 seconda frase OPP 2; calcolo del sovraindennizzo in caso di domicilio estero. Nel caso normale di un assicurato che senza il danno alla salute avrebbe continuato ad esercitare la propria attività lucrativa in Svizzera, il reddito dell'attività lucrativa che può presumibilmente essere ancora conseguito (art. 24 cpv. 2 seconda frase OPP 2) come anche il guadagno presumibilmente perso (art. 24 cpv. 1 OPP 2) continuano a stabilirsi, in caso di trasferimento del domicilio all'estero, in funzione del mercato del lavoro elvetico (consid. 5.2).</w:t>
      </w:r>
    </w:p>
    <w:p>
      <w:pPr>
        <w:pStyle w:val="Heading2"/>
      </w:pPr>
      <w:r>
        <w:t>Erwägungen</w:t>
      </w:r>
    </w:p>
    <w:p>
      <w:r>
        <w:rPr>
          <w:b/>
        </w:rPr>
        <w:t>E. 2.1</w:t>
      </w:r>
    </w:p>
    <w:p>
      <w:r>
        <w:t>Gemäss dem vom Bundesrat gestützt auf Art. 34a Abs. 1 BVG (bis 31. Dezember 2002: Art. 34 Abs. 2 BVG ; SR 831.40) erlassenen Art. 24 der Verordnung vom 18. April 1984 über die berufliche Alters-, Hinterlassenen- und Invalidenvorsorge (BVV 2; SR 831.441.1) kann die Vorsorgeeinrichtung die Hinterlassenen- und Invalidenleistungen kürzen, soweit sie zusammen mit anderen anrechenbaren Einkünften 90 Prozent des mutmasslich entgangenen Verdienstes übersteigen (Abs. 1). Als anrechenbare Einkünfte gelten bei Bezügern von Invalidenleistungen u.a. das weiterhin erzielte oder zumutbarerweise noch erzielbare Erwerbs- oder Ersatzeinkommen (Abs. 2 Satz 2). Ziffer 35 des Reglements der Beschwerdegegnerin, in der ab 1. Januar 2008 gültigen, hier anwendbaren Fassung ( BGE 134 V 64 E. 2.3.1 S. 67) enthält unter dem Titel "Verhältnis zu anderen Versicherungsleistungen" eine praktisch wortwörtlich damit übereinstimmende Vorschrift. Art. 24 Abs. 1 und 2 Satz 2 BVV 2 gelten vorliegend somit auch im überobligatorischen BGE 137 V 20 S. 23 Bereich (SVR 2009 BVG Nr. 23 S. 83, 9C_711/2008 E. 3.3, nicht publ. in: BGE 135 V 33 , in Verbindung mit SVR 2010 BVG Nr. 40 S. 153, 9C_863/2009 E. 4).</w:t>
      </w:r>
    </w:p>
    <w:p>
      <w:r>
        <w:rPr>
          <w:b/>
        </w:rPr>
        <w:t>E. 2.2</w:t>
      </w:r>
    </w:p>
    <w:p>
      <w:r>
        <w:t>In BGE 134 V 64 hat das Bundesgericht entschieden, dass der Grundsatz der Kongruenz von Invalideneinkommen ( Art. 16 ATSG [SR 830.1] in Verbindung mit Art. 28a Abs. 1 IVG ) und zumutbarerweise noch erzielbarem Erwerbseinkommen ( Art. 24 Abs. 2 Satz 2 BVV 2 ) gilt. Im gleichen Verhältnis stehen Valideneinkommen ( Art. 16 ATSG in Verbindung mit Art. 28a Abs. 1 IVG ) und mutmasslich entgangener Verdienst ( Art. 24 Abs. 1 BVV 2 ). Damit ist im Sinne einer Vermutung davon auszugehen, dass das im invalidenversicherungsrechtlichen Verfahren ermittelte Invalideneinkommen dem in der Überentschädigungsberechnung der beruflichen Vorsorge zu berücksichtigenden zumutbarerweise noch erzielbaren Erwerbseinkommen entspricht (E. 4.1.3 S. 70). Im Unterschied zu dem bezogen auf einen ausgeglichenen Arbeitsmarkt zu bestimmenden Invalideneinkommen ( BGE 110 V 273 E. 4b S. 276) ist das überentschädigungsrechtlich relevante hypothetische Erwerbseinkommen in Berücksichtigung der gesamten objektiven und subjektiven Umstände, auch in arbeitsmarktlicher Hinsicht, festzulegen. Massgebend sind die effektiven Chancen, auf dem jeweiligen tatsächlichen Arbeitsmarkt eine geeignete und zumutbare Arbeitsstelle zu finden (E. 4.2.1 S. 71). Dabei hat die teilinvalide Person die Umstände, welche in ihrem konkreten Fall der Erzielung eines mit dem Invalideneinkommen äquivalenten Resterwerbseinkommens entgegenstehen, zu behaupten, zu substantiieren und hiefür soweit möglich Beweise anzubieten, namentlich durch den Nachweis erfolglos gebliebener Stellenbemühungen (E. 4.2.2 S. 72).</w:t>
      </w:r>
    </w:p>
    <w:p>
      <w:r>
        <w:rPr>
          <w:b/>
        </w:rPr>
        <w:t>E. 3</w:t>
      </w:r>
    </w:p>
    <w:p>
      <w:r>
        <w:t>Die Beschwerdegegnerin berücksichtigte bei der Überentschädigungsberechnung ab 1. Juli 2008 ein zumutbarerweise erzielbares Erwerbseinkommen von Fr. 22'344.-. Dieser Betrag liegt unterhalb des von der IV-Stelle im Rahmen des Einkommensvergleichs ( Art. 16 ATSG in Verbindung mit Art. 28a Abs. 1 IVG ; BGE 128 V 29 E. 1 S. 30) auf der Grundlage der Schweizerischen Lohnstrukturerhebung 2006 des Bundesamtes für Statistik ermittelten Invalideneinkommens (vgl. dazu BGE 129 V 472 E. 4.2.1 S. 475 f.) von Fr. 24'495.- (Berechnung vom 18. Juni 2008). In der vorinstanzlichen Klageantwort hatte die Vorsorgeeinrichtung ausgeführt, die IV-Stelle sei von schweizerischen Verhältnissen ausgegangen. Das angerechnete zumutbarerweise erzielbare Erwerbseinkommen BGE 137 V 20 S. 24 von Fr. 22'344.- liege deutlich unter dem Invalideneinkommen von Fr. 24'495.-, womit den Verdienstmöglichkeiten am ausländischen Wohnort des Klägers ausreichend Rechnung getragen werde. Im Übrigen seien in Portugal nicht nur die Löhne, sondern auch die Lebenskosten tiefer. In der Duplik hielt sie zudem fest, sie wäre gar nicht in der Lage, das im Ausland zumutbarerweise erzielbare Erwerbseinkommen zu ermitteln. Als mutmasslich entgangenen Verdienst ( Art. 24 Abs. 1 BVV 2 ) setzte die Beschwerdegegnerin in der Überentschädigungsberechnung das von der IV-Stelle ermittelte Valideneinkommen, entsprechend dem zuletzt als Gesunder erzielten, an die Nominallohnentwicklung angepassten Verdienst ( BGE 134 V 322 E. 4.1 S. 325; inklusive Kinderzulagen) von Fr. 74'416.- ein, was unbestritten blieb.</w:t>
      </w:r>
    </w:p>
    <w:p>
      <w:r>
        <w:rPr>
          <w:b/>
        </w:rPr>
        <w:t>E. 4.1</w:t>
      </w:r>
    </w:p>
    <w:p>
      <w:r>
        <w:t>Das kantonale Gericht hat - nach Darlegung und Erörterung von BGE 134 V 64 E. 4 S. 69 ff. - erwogen, es gelte bei der berufsvorsorgerechtlichen Überentschädigungsberechnung die Vermutung der Richtigkeit der Feststellungen der Invalidenversicherung. Diese Vermutung könne umgestossen werden, und zwar in Bezug auf das zumutbarerweise erzielbare Erwerbseinkommen durch den Nachweis der Nichtverwertbarkeit der Restarbeitsfähigkeit. Die Parallelität von Validen- und Invalideneinkommen gelte auch im Verhältnis zwischen mutmasslich entgangenem Verdienst und zumutbarerweise erzielbarem Erwerbseinkommen. Bei Wohnsitz im Ausland habe der Vergleich von Validen- und Invalideneinkommen auf ein und demselben Arbeitsmarkt zu erfolgen ( BGE 110 V 273 ). Aufgrund des funktionalen Zusammenhangs zwischen der ersten und zweiten Säule in Bezug auf Leistungen bei Invalidität ( BGE 133 V 67 E. 4.3.2 S. 69) habe dasselbe auch bei der Ermittlung des mutmasslich entgangenen Verdienstes und des zumutbarerweise erzielbaren Erwerbseinkommens zu gelten. Es sei deshalb und auch aus Gründen der Gleichbehandlung nicht zulässig, für die Bestimmung dieser für die Überentschädigungsberechnung massgebenden Grössen auf die Verhältnisse von verschiedenen Ländern abzustellen. Die vom Kläger beantragte Ermittlung des mutmasslich entgangenen Verdienstes ( Art. 24 Abs. 1 BVV 2 ) bezogen auf den schweizerischen und des zumutbarerweise erzielbaren Erwerbseinkommens ( Art. 24 Abs. 2 Satz 2 BVV 2 ) bezogen auf den portugiesischen Arbeitsmarkt könne dazu führen, dass der Bezüger einer Invalidenrente bei Wohnsitz in der Schweiz eine Kürzung der Invalidenleistungen der BGE 137 V 20 S. 25 beruflichen Vorsorge hinnehmen müsste, bei Wohnsitz in Portugal mit tieferen Lebenshaltungskosten hingegen nicht. Auch aus Praktikabilitätsgründen und zur Vermeidung eines hohen Administrativaufwandes rechtfertige es sich, die Überentschädigungsberechnung aufgrund des Arbeitsmarktes in der Schweiz vorzunehmen. Der Kläger habe bezüglich des einzig streitigen zumutbarerweise noch erzielbaren Erwerbseinkommens den ihm obliegenden Nachweis der Nichtverwertbarkeit der Restarbeitsfähigkeit nicht erbracht.</w:t>
      </w:r>
    </w:p>
    <w:p>
      <w:r>
        <w:rPr>
          <w:b/>
        </w:rPr>
        <w:t>E. 4.2</w:t>
      </w:r>
    </w:p>
    <w:p>
      <w:r>
        <w:t>Der Beschwerdeführer hält dagegen, im Zusammenhang mit der Überentschädigungsberechnung gehe es um die Frage, ob der teilinvalide Versicherte an seinem Wohnsitz in Portugal das von der Invalidenversicherung festgelegte "schweizerische" Invalideneinkommen erzielen könne. Dies sei nicht möglich, da das Lohnniveau dort niedriger sei. Gemäss der vom Europäischen Statistischen Amt herausgegebenen Broschüre "Europa in Zahlen - Eurostat Jahrbuch 2009" sei das durchschnittliche Bruttoeinkommen im Industrie- und Dienstleistungssektor 2006 in Portugal um 65,4 % niedriger gewesen als in der Schweiz. Die Ermittlung des zumutbarerweise noch erzielbaren Erwerbseinkommens bezogen auf den Arbeitsmarkt am Wohnsitz sodann stelle keine Ungleichbehandlung gegenüber in der Schweiz wohnhaften Rentenbezügern dar. Gegenteils werde die teilinvalide Person im Ausland niemals ihre zumutbaren Anstrengungen in der Schweiz und damit das hier erzielbare Einkommen darlegen können, was eine deutliche Ungleichheit zu hier wohnhaften Rentenbezügern bedeute. Das auf dem portugiesischen Arbeitsmarkt zumutbarerweise erzielbare Erwerbseinkommen könne aufgrund der Daten des Europäischen Statistischen Amtes ermittelt werden. Von einem zu hohen Administrativaufwand könne somit nicht gesprochen werden. Schliesslich bringt der Beschwerdeführer vor, die ebenfalls denkbare Lösung, bei der Bemessung des mutmasslich entgangenen Verdienstes und des zumutbarerweise noch erzielbaren Erwerbseinkommens auf denselben portugiesischen Arbeitsmarkt abzustellen, scheitere daran, dass die Renten der Invalidenversicherung und gegebenenfalls der Unfallversicherung in "'schweizerischer' Höhe" anrechenbar wären und in Niedriglohnländern möglicherweise allein schon den mutmasslich entgangenen Verdienst übersteigen würden. Die Beschwerdegegnerin schliesst sich in ihrer Vernehmlassung im Wesentlichen der Argumentation der Vorinstanz an. In formeller Hinsicht kann ihr nicht beigepflichtet werden, soweit sie geltend BGE 137 V 20 S. 26 macht, in der Beschwerde werde nicht dargelegt, inwiefern der vorinstanzliche Entscheid Recht verletze ( Art. 41 Abs. 2 und Art. 95 BGG ), weshalb das Rechtsmittel abzuweisen sei (recte: darauf nicht eingetreten werden könne), und die in diesem Verfahren eingereichte Broschüre "Europa in Zahlen - Eurostat Jahrbuch 2009" stelle ein unzulässiges Novum dar ( Art. 99 Abs. 1 BGG ; SVR 2009 KV Nr. 1 S. 1, 9C_56/2008 E. 3.4).</w:t>
      </w:r>
    </w:p>
    <w:p>
      <w:r>
        <w:rPr>
          <w:b/>
        </w:rPr>
        <w:t>E. 5.1</w:t>
      </w:r>
    </w:p>
    <w:p>
      <w:r>
        <w:t>Ausgangspunkt jeder Auslegung bildet der Wortlaut. Ist der Text nicht klar und sind verschiedene Interpretationen möglich, muss nach seiner wahren Tragweite gesucht werden unter Berücksichtigung aller Auslegungselemente. Abzustellen ist dabei namentlich auf die Entstehungsgeschichte, auf den Zweck der Norm, die ihr zugrunde liegenden Wertungen und ihre Bedeutung im Kontext mit anderen Bestimmungen. Die Materialien sind zwar nicht unmittelbar entscheidend, dienen aber als Hilfsmittel, um den Sinn der Norm zu erkennen. Das Bundesgericht hat sich bei der Auslegung von Erlassen stets von einem Methodenpluralismus leiten lassen und nur dann allein auf das grammatische Element abgestellt, wenn sich daraus zweifelsfrei die sachlich richtige Lösung ergab ( BGE 135 II 78 E. 2.2 S. 81; BGE 135 V 153 E. 4.1 S. 157, BGE 135 V 249 E. 4.1 S. 252; BGE 134 I 184 E. 5.1 S. 193; BGE 134 II 249 E. 2.3 S. 252). Verordnungsrecht ist gesetzeskonform auszulegen. Es sind die gesetzgeberischen Anordnungen, Wertungen und der in der Delegationsnorm eröffnete Gestaltungsspielraum mit seinen Grenzen zu berücksichtigen ( BGE 131 V 263 E. 5.1 S. 266 mit Hinweisen). Ebenfalls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135 I 161 E. 2.3 S. 163 mit Hinweis).</w:t>
      </w:r>
    </w:p>
    <w:p>
      <w:r>
        <w:rPr>
          <w:b/>
        </w:rPr>
        <w:t>E. 5.2.1</w:t>
      </w:r>
    </w:p>
    <w:p>
      <w:r>
        <w:t>Der Wortlaut von Art. 24 Abs. 2 Satz 2 BVV 2 lässt offen resp. differenziert nicht danach, ob das zumutbarerweise noch erzielbare Erwerbseinkommen ("le revenu que le bénéficiaire de prestations d'invalidité pourrait encore raisonnablement réaliser" bzw. BGE 137 V 20 S. 27 "il reddito che può presumibilmente essere ancora conseguito" in der französischen und italienischen Textfassung) bei im Ausland wohnhaften Bezügern einer Rente der Invalidenversicherung bezogen auf den dortigen Arbeitsmarkt zu ermitteln ist oder ob die Verhältnisse in der Schweiz massgebend sind. Die Zumutbarkeitsfrage lässt sich bei ausländischem Wohnsitz auch bezüglich des schweizerischen Arbeitsmarktes stellen.</w:t>
      </w:r>
    </w:p>
    <w:p>
      <w:r>
        <w:rPr>
          <w:b/>
        </w:rPr>
        <w:t>E. 5.2.2</w:t>
      </w:r>
    </w:p>
    <w:p>
      <w:r>
        <w:t>Sinn und Zweck der Anrechenbarkeit des zumutbarerweise noch erzielbaren Erwerbseinkommens ist, invalide Versicherte, welche die verbliebene Restarbeitsfähigkeit nicht verwerten, ohne nachzuweisen, inwiefern objektive und subjektive Umstände, auch in arbeitsmarktlicher Hinsicht, dem entgegenstehen (vorne E. 2.2), finanziell denjenigen gleichzustellen, die - in Erfüllung der Schadenminderungspflicht - das ihnen zumutbare Invalideneinkommen tatsächlich erzielen ( BGE 134 V 64 E. 4.1.1 S. 69; HANS-ULRICH STAUFFER, Berufliche Vorsorge, 2005, S. 326 Rz. 874; ISABELLE VETTER-SCHREIBER, Anrechnung von Resterwerbseinkommen und Ersatzeinkommen in der beruflichen Vorsorge, in: BVG-Tagung 2006, S. 65 ff., 81). Auch aus dem Normzweck von Art. 24 Abs. 2 Satz 2 BVV 2 lässt sich nicht mit letzter Bestimmtheit ableiten, dass bei Wohnsitz im Ausland die dortigen Verhältnisse massgebend dafür sein sollen, ob die invalide Person noch ein Erwerbseinkommen realisieren könnte (anders offenbar Mitteilungen des BSV über die berufliche Vorsorge Nr. 82 vom 24. Mai 2005 Ziff. 478; vgl. zur Verbindlichkeit von Weisungen der Aufsichtsbehörde BGE 132 V 321 E. 3.3 S. 324 mit Hinweisen).</w:t>
      </w:r>
    </w:p>
    <w:p>
      <w:r>
        <w:rPr>
          <w:b/>
        </w:rPr>
        <w:t>E. 5.2.3.1</w:t>
      </w:r>
    </w:p>
    <w:p>
      <w:r>
        <w:t>Unter gesetzessystematischem Blickwinkel ist von Bedeutung, dass sich eine allfällige Überentschädigung am mutmasslich entgangenen Verdienst ("gain annuel dont on peut présumer que l'intéressé est privé" resp. "guadagno presumibilmente perso dall'assicurato" in der französischen und italienischen Textfassung) misst. Die Rechtsprechung versteht darunter das hypothetische Einkommen, das die versicherte Person ohne Invalidität im Zeitpunkt, in welchem sich die Kürzungsfrage stellt, erzielen würde ( BGE 129 V 150 E. 2.3 S. 154; BGE 125 V 163 E. 3b S. 164; Urteil B 119/06 vom 7. November 2007 E. 3.3) resp. könnte ( BGE 126 V 93 E. 3 S. 96; BGE 123 V 193 E. 5a S. 197; Urteil B 83/06 vom 26. Januar 2007 E. 6). In den nicht in der Amtlichen Sammlung publizierten Urteilen wurde auf die weitgehende Parallelität zum resp. die fehlende BGE 137 V 20 S. 28 Kongruenz mit dem Valideneinkommen nach Art. 16 ATSG hingewiesen, d.h. es ist den spezifischen Gegebenheiten und tatsächlichen Chancen der versicherten Person auf dem jeweiligen Arbeitsmarkt Rechnung zu tragen (vgl. auch Urteil des Eidg. Versicherungsgerichts B 54/03 vom 6. Februar 2006 E. 3.2). Ausgehend vom zuletzt vor Eintritt der gesundheitlichen Beeinträchtigung (mit Auswirkungen auf die Arbeitsfähigkeit) erzielten Verdienst (Urteil des Eidg. Versicherungsgerichts B 98/03 vom 22. März 2004 E. 4.2) sind alle einkommensrelevanten Veränderungen (Teuerung, Reallohnerhöhungen, Karriereschritte etc.) zu berücksichtigen, welche ohne Invalidität überwiegend wahrscheinlich eingetreten wären (MARC HÜRZELER, in: BVG und FZG, Handkommentar, 2010, N. 17 ff. zu Art. 34a BVG ; RIEMER/RIEMER-KAFKA, Das Recht der beruflichen Vorsorge in der Schweiz, 2. Aufl. 2006, S. 126 Rz. 80; STAUFFER, a.a.O., S. 321 Rz. 862; BGE 129 V 150 E. 2.3 S. 155 [Statuswechsel von Teil- auf Vollerwerbstätigkeit]; Urteile des Eidg. Versicherungsgerichts B 21/04 vom 29. November 2004 E. 3.2 und B 55/02 vom 9. April 2003). Der Wegzug ins Ausland resp. die Rückkehr ins Heimatland führt somit nur dann allenfalls zur Anpassung des mutmasslich entgangenen Verdienstes - und zwar bezogen auf den dortigen Arbeitsmarkt -, wenn der Wohnsitzwechsel überwiegend wahrscheinlich auch ohne Eintritt der Invalidität im betreffenden Zeitpunkt stattgefunden hätte und demzufolge die rentenbeziehende Person nicht mehr hier arbeiten würde.</w:t>
      </w:r>
    </w:p>
    <w:p>
      <w:r>
        <w:rPr>
          <w:b/>
        </w:rPr>
        <w:t>E. 5.2.3.2</w:t>
      </w:r>
    </w:p>
    <w:p>
      <w:r>
        <w:t>Für die Invaliditätsbemessung in der Invalidenversicherung bei Erwerbstätigen mit Wohnsitz im Ausland sind die beiden Vergleichseinkommen, Validen- und Invalideneinkommen, grundsätzlich bezogen auf denselben Arbeitsmarkt zu ermitteln. Aufgrund der theoretischen und abstrakten Natur des Begriffs der ausgeglichenen Arbeitsmarktlage im Sinne von Art. 16 ATSG ist es bedeutungslos, dass die versicherte Person im Ausland wohnt. Anderseits gestatten die Unterschiede in den Lohnniveaus und den Lebenshaltungskosten zwischen den Ländern nicht einen objektiven Vergleich der in Frage stehenden Einkommen über die Grenzen hinweg ( BGE 110 V 273 ; Urteile 8C_1043/2009 vom 15. April 2010 E. 4.2 und 9C_335/2007 vom 8. Mai 2008 E. 3.3.2 mit Hinweisen). Daraus kann indessen nicht ein zwingendes Argument dafür abgeleitet werden, dass dasselbe auch im Verhältnis mutmasslich entgangener Verdienst ( Art. 24 Abs. 1 BVV 2 ) und zumutbarerweise noch erzielbares Erwerbseinkommen ( Art. 24 Abs. 2 Satz 2 BVV 2 ) gelten muss. BGE 137 V 20 S. 29 Denn im Unterschied zum Invalideneinkommen ist dem überentschädigungsrechtlich relevanten hypothetischen Erwerbseinkommen gerade nicht ein ausgeglichener Arbeitsmarkt zugrunde zu legen (vorne E. 2.2). Immerhin spricht für eine Ermittlung von mutmasslich entgangenem Verdienst und zumutbarerweise noch erzielbarem Erwerbseinkommen bezogen auf denselben Arbeitsmarkt, dass bei beiden Einkommen die konkrete Arbeitsmarktlage massgebend ist (in diesem Sinne wohl auch VETTER-SCHREIBER, a.a.O., S. 84).</w:t>
      </w:r>
    </w:p>
    <w:p>
      <w:r>
        <w:rPr>
          <w:b/>
        </w:rPr>
        <w:t>E. 5.2.4</w:t>
      </w:r>
    </w:p>
    <w:p>
      <w:r>
        <w:t>Die berufliche Vorsorge soll zusammen mit der Alters-, Hinterlassenen- und Invalidenversicherung die Fortsetzung der gewohnten Lebenshaltung in angemessener Weise ermöglichen ( Art. 113 Abs. 2 lit. a BV und Art. 1 Abs. 1 BVG ; BGE 135 I 28 E. 5.3.2 S. 38 mit Hinweisen). Die Kumulation von Leistungen verschiedener Sozialversicherungen kann nicht nur zu einer mit dieser Zielsetzung der Zweiten Säule nicht vereinbaren Überversicherung führen, sondern auch die Kosten des Sozialversicherungswesens noch weiter erhöhen und zudem ein Hindernis für die Wiedereingliederung darstellen, was es zu vermeiden gilt (Botschaft vom 19. Dezember 1975 zum Bundesgesetz über die berufliche Alters-, Hinterlassenen- und Invalidenvorsorge, BBl 1976 I 149 ff., 246). Nach Art. 34a Abs. 1 BVG und der Überschrift zu Art. 24 BVV 2 geht es beim Verbot der Überentschädigung darum, ungerechtfertigte Vorteile zu verhindern. Die versicherte Person soll finanziell nicht besser-, sondern höchstens so gestellt werden, wie wenn sich das Risiko Invalidität nicht verwirklicht hätte ( BGE 126 V 97 E. 4e S. 99 f.; HÜRZELER, a.a.O., N. 2 zu Art. 34a BVG ; RIEMER/RIEMER-KAFKA, a.a.O., S. 124 Rz. 74). Bei der Frage, welcher Arbeitsmarkt bei Wohnsitz im Ausland für die Ermittlung des zumutbarerweise noch erzielbaren Einkommens im Sinne von Art. 24 Abs. 2 Satz 2 BVV 2 massgebend ist, soll und darf somit auch die gewohnte Lebenshaltung vor und nach Eintritt der Invalidität berücksichtigt werden. Der Mittelbedarf für eine Fortsetzung der gewohnten Lebenshaltung in angemessener Weise ist aber in einem Land mit bedeutend niedrigeren solchen Kosten verglichen mit der Schweiz entsprechend geringer. Es liefe der verfassungsmässigen Zielsetzung der Zweiten Säule und auch dem Normzweck der Gleichbehandlung invalider Personen unter dem Gesichtspunkt der Schadenminderungspflicht (vorne E. 5.2.2) zuwider, bei Wohnsitz in einem solchen Land das zumutbarerweise BGE 137 V 20 S. 30 noch erzielbare Erwerbseinkommen nach den dortigen Verhältnissen zu ermitteln, jedenfalls wenn für die Festlegung des mutmasslich entgangenen Verdienstes auf den schweizerischen Arbeitsmarkt abzustellen ist. Dies hat zumindest solange zu gelten, als die ins Ausland gehenden, nach Art. 24 Abs. 2 BVV 2 anrechenbaren Sozialversicherungsleistungen, insbesondere die Renten der Invaliden- und Unfallversicherung, nicht an die Kaufkraft am Wohnsitz des Bezügers oder der Bezügerin angepasst werden. Für den Regelfall einer ohne Gesundheitsschaden weiterhin in der Schweiz ausgeübten Erwerbstätigkeit spricht eine verfassungsorientierte Auslegung somit dafür, auch bei Wohnsitznahme im Ausland das zumutbarerweise noch erzielbare Erwerbseinkommen im Sinne von Art. 24 Abs. 2 Satz 2 BVV 2 weiterhin bezogen auf den schweizerischen Arbeitsmarkt zu ermitteln, wie den mutmasslich entgangenen Verdienst ( Art. 24 Abs. 1 BVV 2 ).</w:t>
      </w:r>
    </w:p>
    <w:p>
      <w:r>
        <w:rPr>
          <w:b/>
        </w:rPr>
        <w:t>E. 5.3</w:t>
      </w:r>
    </w:p>
    <w:p>
      <w:r>
        <w:t>Es ist davon auszugehen, dass der Beschwerdeführer ohne gesundheitliche Beeinträchtigung heute noch in der Schweiz erwerbstätig und nicht bereits 2002, erst 41-jährig, wieder in sein Heimatland Portugal zurückgekehrt wäre. Er hat jedenfalls den von der Beschwerdegegnerin in der Überentschädigungsberechnung als mutmasslich entgangenen Verdienst eingesetzten Betrag von Fr. 74'416.-, entsprechend dem von der IV-Stelle ermittelten, an die Nominallohnentwicklung angepassten Valideneinkommen nicht bestritten (vorne E. 3). Somit ist in der Überentschädigungsberechnung ab 1. Juli 2008 das zumutbarerweise noch erzielbare Erwerbseinkommen nach Art. 24 Abs. 2 Satz 2 BVV 2 auf den schweizerischen Arbeitsmarkt bezogen zu ermitteln.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