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167</w:t>
      </w:r>
    </w:p>
    <w:p>
      <w:r>
        <w:t>Bundesgericht (BGE), 2011-05-10, DE</w:t>
      </w:r>
    </w:p>
    <w:p>
      <w:r>
        <w:rPr>
          <w:b/>
        </w:rPr>
        <w:t xml:space="preserve">Quelle: </w:t>
      </w:r>
      <w:r>
        <w:t>https://mcp.opencaselaw.ch/entscheid/bge_BGE_137_V_167</w:t>
      </w:r>
    </w:p>
    <w:p>
      <w:r>
        <w:t>FR: ATF 137 V 167</w:t>
      </w:r>
    </w:p>
    <w:p>
      <w:r>
        <w:t>IT: DTF 137 V 167</w:t>
      </w:r>
    </w:p>
    <w:p>
      <w:pPr>
        <w:pStyle w:val="Heading2"/>
      </w:pPr>
      <w:r>
        <w:t>Regeste</w:t>
      </w:r>
    </w:p>
    <w:p>
      <w:r>
        <w:t>Regeste Art. 9 Abs. 2 IVG (aArt. 22 quater Abs. 2 IVV); Anspruch auf Eingliederungsmassnahmen; Erfüllung der versicherungsmässigen Voraussetzungen. Gibt eine minderjährige Versicherte mit ihrer Mutter den schweizerischen Wohnsitz auf und tritt sie nicht der freiwilligen Versicherung bei, kann sie ihre Versicherteneigenschaft nicht aus der Unterstellung des auf Grund des Wohnsitzes obligatorisch versicherten (von der Mutter geschiedenen) Vaters herleiten. Die bundesrechtskonforme Auslegung von Art. 9 Abs. 2 IVG (ebenso wie von aArt. 22 quater Abs. 2 IVV) lässt eine solche Ausdehnung des Anwendungsbereichs nicht zu. Es liegt auch kein Verstoss gegen Art. 23 des Übereinkommens vom 20. November 1989 über die Rechte des Kindes (KRK) vor (E. 4).</w:t>
      </w:r>
    </w:p>
    <w:p>
      <w:r>
        <w:t>Regeste Art. 9 al. 2 LAI (ancien art. 22 quater al. 2 RAI); droit aux mesures de réadaptation; réalisation des conditions d'assurance. L'assurée mineure qui quitte avec sa mère son domicile suisse et qui n'adhère pas à l'assurance facultative ne peut déduire sa qualité d'assurée de l'assujettissement obligatoire en raison du domicile de son père (divorcé). L'interprétation conforme au droit fédéral de l'art. 9 al. 2 LAI (à l'instar de l'ancien art. 22 quater al. 2 RAI) n'autorise pas une extension du champ d'application de cette disposition. Ce fait ne constitue pas non plus une violation de l'art. 23 de la Convention du 20 novembre 1989 relative aux droits de l'enfant (CDE; consid. 4).</w:t>
      </w:r>
    </w:p>
    <w:p>
      <w:r>
        <w:t>Regesto Art. 9 cpv. 2 LAI (vecchio art. 22 quater cpv. 2 OAI); diritto a provvedimenti d'integrazione; adempimento delle condizioni assicurative. L'assicurata minorenne che lascia il domicilio in Svizzera insieme alla madre e che non aderisce all'assicurazione facoltativa non può dedurre la propria qualità di assicurata dall'assoggettamento di suo padre (divorziato dalla madre) assicurato d'obbligo a dipendenza del domicilio. L'interpretazione conforme al diritto federale dell'art. 9 cpv. 2 LAI (come pure del vecchio art. 22 quater cpv. 2 OAI) non permette una simile estensione del campo d'applicazione. Non sussiste nemmeno una violazione dell'art. 23 della Convenzione sui diritti del fanciullo del 20 novembre 1989 (CDF; consid. 4).</w:t>
      </w:r>
    </w:p>
    <w:p>
      <w:pPr>
        <w:pStyle w:val="Heading2"/>
      </w:pPr>
      <w:r>
        <w:t>Erwägungen</w:t>
      </w:r>
    </w:p>
    <w:p>
      <w:r>
        <w:rPr>
          <w:b/>
        </w:rPr>
        <w:t>E. 2.1</w:t>
      </w:r>
    </w:p>
    <w:p>
      <w:r>
        <w:t>Gemäss des bis 31. Dezember 2007 in Kraft gestandenen aArt. 22 quater Abs. 2 IVV (SR 831.201) haben Personen, die der obligatorischen oder freiwilligen Versicherung nicht oder nicht mehr unterstellt sind, Anspruch auf Eingliederungsmassnahmen höchstens bis zum 20. Altersjahr, sofern mindestens ein Elternteil freiwillig oder nach Artikel 1a Abs. 1 Buchstabe c oder Abs. 3 AHVG oder auf Grund einer zwischenstaatlichen Vereinbarung während einer Erwerbstätigkeit im Ausland obligatorisch versichert ist. Gemäss dem seit 1. Januar 2008 geltenden Art. 9 Abs. 2 IVG haben Personen, die der Versicherung nicht oder nicht mehr unterstellt sind, höchstens bis zum 20. Altersjahr Anspruch auf Eingliederungsmassnahmen, sofern mindestens ein Elternteil: a. freiwillig versichert ist; oder b. während einer Erwerbstätigkeit im Ausland obligatorisch versichert ist: 1. nach Artikel 1a Absatz 1 Buchstabe c AHVG, 2. nach Artikel 1a Absatz 3 Buchstabe a AHVG, oder 3. auf Grund einer zwischenstaatlichen Vereinbarung.</w:t>
      </w:r>
    </w:p>
    <w:p>
      <w:r>
        <w:rPr>
          <w:b/>
        </w:rPr>
        <w:t>E. 2.2</w:t>
      </w:r>
    </w:p>
    <w:p>
      <w:r>
        <w:t>Streitig und zu prüfen ist der Anspruch der Versicherten auf medizinische Massnahmen. In Frage steht, ob die versicherungsmässigen Voraussetzungen im Rahmen der genannten Bestimmungen erfüllt sind. Unbestritten ist, dass die Versicherte und ihre Mutter nicht mehr obligatorisch versichert sind, da sie seit Oktober 2005 in Ecuador leben, sich zwar der freiwilligen Versicherung hätten anschliessen können, dies aber nicht getan haben. Während die Beschwerdeführerin geltend machen lässt, ihr Anspruch ergebe sich aus der Versicherteneigenschaft des Vaters, der obligatorisch - auf Grund seines Wohnsitzes - versichert und auch von aArt. 22 quater Abs. 2 IVV und Art. 9 Abs. 2 IVG erfasst sei, haben Vorinstanz und Verwaltung einen Anspruch verneint, da die genannten Normen als Ausnahmebestimmungen eine solche Interpretation nicht zuliessen.</w:t>
      </w:r>
    </w:p>
    <w:p>
      <w:r>
        <w:rPr>
          <w:b/>
        </w:rPr>
        <w:t>E. 3.1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BGE 137 V 167 S. 170 ergeben ( BGE 135 II 78 E. 2.2 S. 81; BGE 135 V 215 E. 7.1 S. 229, BGE 135 V 249 E. 4.1).</w:t>
      </w:r>
    </w:p>
    <w:p>
      <w:r>
        <w:rPr>
          <w:b/>
        </w:rPr>
        <w:t>E. 3.2</w:t>
      </w:r>
    </w:p>
    <w:p>
      <w:r>
        <w:t>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129 I 12 E. 3.3 S. 16; BGE 129 V 95 E. 2.2 S. 98).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das Gericht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mit Hinweisen).</w:t>
      </w:r>
    </w:p>
    <w:p>
      <w:r>
        <w:rPr>
          <w:b/>
        </w:rPr>
        <w:t>E. 3.3</w:t>
      </w:r>
    </w:p>
    <w:p>
      <w:r>
        <w:t>Verordnungsrecht ist gesetzeskonform auszulegen. Es sind die gesetzgeberischen Anordnungen, Wertungen und der in der Delegationsnorm eröffnete Gestaltungsspielraum mit seinen Grenzen zu BGE 137 V 167 S. 171 berücksichtigen ( BGE 128 V 20 E. 3a S. 24; BGE 126 V 468 E. 5a S. 472; BGE 122 V 85 E. 5a/aa S. 93).</w:t>
      </w:r>
    </w:p>
    <w:p>
      <w:r>
        <w:rPr>
          <w:b/>
        </w:rPr>
        <w:t>E. 3.4</w:t>
      </w:r>
    </w:p>
    <w:p>
      <w:r>
        <w:t>Ausnahmebestimmungen sind weder restriktiv noch extensiv, sondern nach ihrem Sinn und Zweck im Rahmen der allgemeinen Regelung auszulegen ( BGE 130 V 229 E. 2.2 S. 233; BGE 118 Ia 175 E. 2d S. 179; BGE 117 Ib 114 E. 7c S. 121; BGE 114 V 298 E. 3e S. 302; je mit Hinweisen; vgl. BGE 131 V 279 E. 2.4 S. 285; BGE 130 V 472 E. 6.5.6 S. 478).</w:t>
      </w:r>
    </w:p>
    <w:p>
      <w:r>
        <w:rPr>
          <w:b/>
        </w:rPr>
        <w:t>E. 4.1</w:t>
      </w:r>
    </w:p>
    <w:p>
      <w:r>
        <w:t>Der deutsche Wortlaut von aArt. 22 quater Abs. 2 IVV wie auch von Art. 9 Abs. 2 IVG ist klar: Mindestens ein Elternteil muss versichert sein, und zwar entweder freiwillig oder obligatorisch auf Grund der genannten Bestimmungen. Das Argument der Beschwerdeführerin, der Passus "mindestens" beziehe sich nicht nur auf "ein Elternteil", sondern auch "auf den Umstand der freiwilligen Versicherung", und zwar in dem Sinne, dass eine obligatorische Versicherung umso mehr genügen müsse, trifft offensichtlich nicht zu. In der Verordnung bzw. im Gesetz hätte diesfalls eine viel einfachere Formulierung gewählt werden können, wie etwa "sofern mindestens ein Elternteil versichert ist". Die differenzierte Festlegung, nach welchen gesetzlichen Grundlagen ein Elternteil obligatorisch versichert sein muss, hätte sich erübrigt. Zum gleichen Ergebnis führt die Konsultation der Fassungen beider Bestimmungen in französischer ("pour autant que l'un de leurs parents soit assuré facultativement ou obligatoirement au sens de l'art. 1a, al. 1, let. c, ou al. 3, LAVS"; "si l'un de ses parents: a. est assuré facultativement; b. est assuré obligatoirement pour une activité professionnelle exercée à l'étranger: 1. conformément à l'art. 1a, al. 1, let. c, LAVS, 2. conformément à l'art. 1a, al. 3, let. a, LAVS, 3. en vertu d'une convention internationale") und italienischer Sprache ("nella misura in cui almeno uno dei genitori sia assicurato facoltativamente o obbligatoriamente in virtú dell'articolo 1a capoversi 1 lettera c o 3 LAVS"; "purché almeno uno dei genitori: a. sia assicurato facoltativamente; o b. sia assicurato obbligatoriamente durante un'attività lucrativa esercitata all'estero: 1. secondo l'articolo 1a capoverso 1 lettera c LAVS, 2. secondo l'articolo 1a capoverso 3 lettera a LAVS, o 3. in virtù di una convenzione internazionale").</w:t>
      </w:r>
    </w:p>
    <w:p>
      <w:r>
        <w:rPr>
          <w:b/>
        </w:rPr>
        <w:t>E. 4.2</w:t>
      </w:r>
    </w:p>
    <w:p>
      <w:r>
        <w:t>Der Sinn und Zweck dieser Bestimmungen besteht darin, die für die Gewährung von Eingliederungsmassnahmen erforderliche BGE 137 V 167 S. 172 Versicherteneigenschaft (aArt. 22 quater Abs. 1 IVV; Art. 9 Abs. 1 bis IVG ) zu ersetzen, die ein versicherter Elternteil (z.B. ein der freiwilligen AHV/IV angeschlossener Auslandschweizer oder ein der obligatorischen Versicherung weiterhin angeschlossener Entsandter) auf Grund des Prinzips der Individualversicherung (vgl. AHI 2004 S. 172, H 216/ 03 mit Hinweisen; dies im Gegensatz zur Mit- oder Familienversicherung) seinem Kind nicht vermitteln kann (ULRICH MEYER, Rechtsprechung des Bundesgerichts zum IVG, 2. Aufl. 2010, S. 113 f. mit Hinweis auf EVGE 1962 S. 108). Die genannten obligatorisch Versicherten (EDA-Mitarbeiter und Entsandte) haben häufig keine Wahlmöglichkeit zwischen der Versicherung des Wohnlandes und der obligatorischen Weiterversicherung in der Schweiz und deshalb meist auch keine Möglichkeit, ihre Kinder einer ausländischen Sozialversicherung anzuschliessen (AHI 2002 S. 18).</w:t>
      </w:r>
    </w:p>
    <w:p>
      <w:r>
        <w:rPr>
          <w:b/>
        </w:rPr>
        <w:t>E. 4.3</w:t>
      </w:r>
    </w:p>
    <w:p>
      <w:r>
        <w:t>In systematischer Hinsicht ist festzuhalten, dass Absatz 2 der Bestimmungen die Ausnahmefälle zu Absatz 1 (Grundsatz des Erfordernisses der Versicherungsunterstellung) regelt.</w:t>
      </w:r>
    </w:p>
    <w:p>
      <w:r>
        <w:rPr>
          <w:b/>
        </w:rPr>
        <w:t>E. 4.4</w:t>
      </w:r>
    </w:p>
    <w:p>
      <w:r>
        <w:t>Entstehungsgeschichtlich zeigt sich, dass in der gemäss AS 2001 89 auf den 1. Januar 2001 (im Rahmen des Wegfalls der Versicherungsklausel) eingeführten Bestimmung des Art. 22 quater Abs. 2 IVV bereits die Variante der freiwilligen Versicherung mindestens eines Elternteils vorgesehen war. Rückwirkend auf den 1. Januar 2001 wurde die Bestimmung des Art. 22 quater Abs. 2 IVV sodann um die obligatorische Versicherung mindestens eines Elternteils gemäss Art. 1 Abs. 1 lit. c oder Abs. 3 AHVG erweitert (AS 2002 200). Eine weitere - rein redaktionelle - Anpassung erfolgte per 1. Januar 2003 (AS 2001 3721). Den Erläuterungen zu den Änderungen der IVV auf den 1. Januar 2002 (darin enthalten die Änderung von Art. 22 quater Abs. 2 IVV per 1. Januar 2001) in AHI 2002 S. 18 f. lässt sich entnehmen, dass die Bestimmung des Art. 22 quater IVV im Zuge der Aufhebung der Versicherungsklausel mit Wirkung auf den 1. Januar 2001 ( Art. 6 Abs. 1 IVG ; zu den Auswirkungen hinsichtlich Eingliederungsmassnahmen: Botschaft vom 28. April 1999 zur Änderung des Bundesgesetzes über die Alters- und Hinterlassenenversicherung, BBl 1999 4983 ff., 5012 Ziff. 222) eingeführt wurde, denn es mussten die Anspruchsvoraussetzungen für Eingliederungsmassnahmen in der IV neu umschrieben werden (AHI 2002 S. 17). Dabei sah der Verordnungsgeber mit Blick auf den von ihm statuierten Grundsatz, BGE 137 V 167 S. 173 wonach Eingliederungsmassnahmen frühestens ab Versicherungsunterstellung und längstens bis Versicherungsende gewährt werden können, Handlungsbedarf hinsichtlich der Rechtsstellung der Kinder, weil diese unter Umständen (z.B. in der Schweiz geborenes Kind, das die Schweiz vor dem 5. Altersjahr verlässt, oder im Ausland geborenes Kind) der freiwilligen Versicherung selber nicht beitreten können, da diese mit der Revision der freiwilligen Versicherung (Änderung des AHVG vom 23. Juni 2000) nur noch Personen offensteht, die vorher während mindestens fünf Jahren obligatorisch versichert waren ( Art. 2 Abs. 1 AHVG ). Deshalb sah der Verordnungsgeber in aArt. 22 quater Abs. 2 IVV vor, dass die freiwillige Versicherung eines Elternteils genüge. Eine Ausdehnung auf Kinder eines obligatorisch versicherten Elternteils wollte der Verordnungsgeber nach den Erläuterungen in AHI 2002 S. 18 bewusst nicht; zur Begründung führte er an, dass Eingliederungsmassnahmen diesfalls auch an Kinder von Grenzgängern gewährt werden müssten und dass die Ausdehnung den Grundsatz, dass Eingliederungsmassnahmen nur ausnahmsweise im Ausland gewährt würden, zu stark aushöhle und erhebliche Mehrkosten verursache (AHI 2002 S. 18).</w:t>
      </w:r>
    </w:p>
    <w:p>
      <w:r>
        <w:rPr>
          <w:b/>
        </w:rPr>
        <w:t>E. 4.5</w:t>
      </w:r>
    </w:p>
    <w:p>
      <w:r>
        <w:t>Allerdings entschied das Eidg. Versicherungsgericht im Urteil I 169/03 vom 12. Januar 2005, in: SVR 2005 IV Nr. 34 S. 125, dass die Nichtanwendung der Ausnahmebestimmung des Art. 22 quater Abs. 2 IVV auf nicht der Versicherung unterstellte schweizerische Staatsangehörige, deren Vater oder Mutter als Grenzgänger in der Schweiz erwerbstätig und somit obligatorisch versichert sind, mit dem Anspruch auf rechtsgleiche Behandlung nicht vereinbar sei. Der Anwendungsbereich des Art. 22 quater Abs. 2 IVV sei dahingehend auszudehnen, als das Recht auf medizinische Massnahmen - soweit diese in der Schweiz durchgeführt werden - auch diesen Personen zuzuerkennen sei. Als entscheidend für den rechtsgleichen Anspruch auf Eingliederungsmassnahmen erachtete das Gericht den Umstand, dass das Kind der freiwilligen Versicherung nicht beitreten könne und die Eltern nicht die Möglichkeit hätten zu wählen, ob sie bei der Versicherung im Wohnsitzstaat oder in der Schweiz versichert sein wollen. Insofern bestehe exakt die gleiche Situation wie bei den in Art. 22 quater Abs. 2 IVV genannten obligatorisch Versicherten. Der diesem Urteil zu Grunde liegende Fall unterscheidet sich von dem hier zu beurteilenden dadurch, dass die Versicherte und ihre Mutter sehr wohl die Möglichkeit gehabt hätten, sich der BGE 137 V 167 S. 174 freiwilligen Versicherung zu unterstellen und damit den Wegfall der Anspruchsvoraussetzungen zu verhindern. Insofern besteht für die Ausdehnung des Anwendungsbereichsvon aArt. 22 quater Abs. 2 IVV bzw. Art. 9 Abs. 2 IVG kein Anlass. Aus demselben Grund ist auch dieBerufung auf den Gleichbehandlungsgrundsatz von Art. 8 Abs. 1BV nicht stichhaltig, da sich die Versicherte über ihre Mutter ohne weiteres hätte weiterhin versichern lassen können.</w:t>
      </w:r>
    </w:p>
    <w:p>
      <w:r>
        <w:rPr>
          <w:b/>
        </w:rPr>
        <w:t>E. 4.6</w:t>
      </w:r>
    </w:p>
    <w:p>
      <w:r>
        <w:t>Im Rahmen der 5. IV-Revision wurde die Bestimmung des aArt. 22 quater Abs. 2 IVV, obwohl im Urteil I 169/03 als zu eng empfunden, praktisch unverändert auf Gesetzesstufe gehoben ( Art. 9 Abs. 2 IVG , in Kraft seit 1. Januar 2008; BBl 2005 4561 Ziff. 2.1 ad Art. 9 IVG ). In der Botschaft wird dazu festgehalten, die Ausnahme gelte nur für die Kinder von freiwillig Versicherten und von Personen, die während einer Beschäftigung im Ausland weiterhin obligatorisch in der AHV/IV versichert bleiben (sog. Entsandte), während alle übrigen im Ausland wohnhaften Kinder obligatorisch versicherter Eltern (wozu auch die Kinder von Grenzgängern gehören) mangels Versicherungsunterstellung nicht in den Genuss von Eingliederungsmassnahmen kommen könnten (BBl 2005 4562 Ziff. 2.1 ad Art. 9 Abs. 2 IVG ). Dabei wurde in der Sitzung vom 10. November 2005 der nationalrätlichen Kommission für soziale Sicherheit und Gesundheit das Urteil I 169/03 und die besondere Stellung der Grenzgänger zwar diskutiert, eine Änderung gegenüber der bundesrätlichen Vorlage indessen ausdrücklich abgelehnt. Man sprach sich bewusst gegen eine Ausdehnung des Anwendungsbereichs aus (Protokoll SKG-N vom 10. November 2005 S. 48 f.). Im Parlament wurde die unverändert eng formulierte Bestimmung diskussionslos angenommen (AB 2006 N 349; 2006 S 603).</w:t>
      </w:r>
    </w:p>
    <w:p>
      <w:r>
        <w:rPr>
          <w:b/>
        </w:rPr>
        <w:t>E. 4.7</w:t>
      </w:r>
    </w:p>
    <w:p>
      <w:r>
        <w:t>Nach dem Gesagten führt die Interpretation der beiden Ausnahmebestimmungen von aArt. 22 quater Abs. 2 IVV und von Art. 9 Abs. 2 IVG zum klaren Ergebnis, dass deren Anwendungsbereich nicht ausgedehnt werden und sich die Beschwerdeführerin nicht darauf berufen kann.</w:t>
      </w:r>
    </w:p>
    <w:p>
      <w:r>
        <w:rPr>
          <w:b/>
        </w:rPr>
        <w:t>E. 4.8</w:t>
      </w:r>
    </w:p>
    <w:p>
      <w:r>
        <w:t>Aus den von der Beschwerdeführerin weiter angerufenen Art. 3 und 23 des Übereinkommens vom 20. November 1989 über die Rechte des Kindes (Kinderrechtskonvention, KRK; SR 0.107) ergibt sich nichts anderes. Art. 3 KRK gilt als Leitgedanke, wobei sich der Bundesrat auch von anderen Überlegungen als dem Kindeswohl leiten lassen darf ( BGE 136 I 297 E. 8.2 S. 308). Das Bundesgericht BGE 137 V 167 S. 175 hat unter anderem die direkte Anwendbarkeit in Bezug auf die Bestimmungen des Art. 23 KRK verneint (keine self-executing Norm, Urteil 8C_295/2008 vom 22. November 2008 E. 4.2.1, in: SZS 210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