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8</w:t>
      </w:r>
    </w:p>
    <w:p>
      <w:r>
        <w:t>Bundesgericht (BGE), 2010-01-01, DE</w:t>
      </w:r>
    </w:p>
    <w:p>
      <w:r>
        <w:rPr>
          <w:b/>
        </w:rPr>
        <w:t xml:space="preserve">Quelle: </w:t>
      </w:r>
      <w:r>
        <w:t>https://mcp.opencaselaw.ch/entscheid/bge_BGE_137_I_8</w:t>
      </w:r>
    </w:p>
    <w:p>
      <w:r>
        <w:t>FR: ATF 137 I 8</w:t>
      </w:r>
    </w:p>
    <w:p>
      <w:r>
        <w:t>IT: DTF 137 I 8</w:t>
      </w:r>
    </w:p>
    <w:p>
      <w:pPr>
        <w:pStyle w:val="Heading2"/>
      </w:pPr>
      <w:r>
        <w:t>Regeste</w:t>
      </w:r>
    </w:p>
    <w:p>
      <w:r>
        <w:t>Regeste Medienfreiheit (Art. 17 BV); Filmaufnahmen in einer Strafanstalt mit einem Insassen. Die Durchführung eines Fernsehinterviews in einer Strafanstalt fällt unabhängig vom konkreten Inhalt des Beitrags in den Schutzbereich der Medienfreiheit (E. 2.5). Im Rahmen der gemäss Art. 36 BV vorzunehmenden Interessenabwägung sind die Interessen an einem sicheren und geordneten Strafvollzug wie auch allfällige Beeinträchtigungen von Rechten Dritter gegen das entgegenstehende Interesse der Beschwerdeführer als Medienschaffende am Porträtieren eines Anstaltsinsassen abzuwägen (E. 2.6).</w:t>
      </w:r>
    </w:p>
    <w:p>
      <w:r>
        <w:t>Regeste Liberté des médias (art. 17 Cst.); prises de vue filmées dans un établissement de détention avec un détenu. Indépendamment de son contenu, une interview télévisée dans un établissement de détention tombe dans le champ de protection de la liberté des médias (consid. 2.5). Dans le cadre de la pesée d'intérêts prévue à l'art. 36 Cst., les impératifs d'ordre et de sécurité dans l'exécution de peine ainsi que les atteintes éventuelles aux droits de tiers doivent être mis en balance avec l'intérêt opposé des recourants, en tant que médias, à réaliser le portrait d'un détenu (consid. 2.6).</w:t>
      </w:r>
    </w:p>
    <w:p>
      <w:r>
        <w:t>Regesto Libertà dei media (art. 17 Cost.); riprese filmate in un penitenziario con un detenuto. Indipendentemente dal suo contenuto, un'intervista televisiva in un penitenziario rientra nella sfera di protezione della libertà dei media (consid. 2.5). Nell'ambito della ponderazione degli interessi prevista dall'art. 36 Cost., le esigenze di ordine e di sicurezza nell'esecuzione della pena, nonché le eventuali violazioni dei diritti di terzi devono essere ponderate con l'interesse opposto dei ricorrenti, in quanto media, a realizzare il ritratto di un detenuto (consid. 2.6).</w:t>
      </w:r>
    </w:p>
    <w:p>
      <w:pPr>
        <w:pStyle w:val="Heading2"/>
      </w:pPr>
      <w:r>
        <w:t>Erwägungen</w:t>
      </w:r>
    </w:p>
    <w:p>
      <w:r>
        <w:rPr>
          <w:b/>
        </w:rPr>
        <w:t>E. 2.1</w:t>
      </w:r>
    </w:p>
    <w:p>
      <w:r>
        <w:t>Die Beschwerdeführer rügen eine Verletzung der Informations- und Medienfreiheit gemäss Art. 16 und Art. 17 BV . Sie führen aus, in Anbetracht der Wächterfunktion der Medien müssten Strafanstalten für die Medien als grundsätzlich allgemein zugängliche Informationsquelle im Sinne von Art. 16 Abs. 3 BV gelten. Vom Schutzbereich der Informationsfreiheit erfasst würden mithin auch Interviews mit einem Anstaltsinsassen, weshalb deren Durchführung nur unter den Voraussetzungen von Art. 36 BV untersagt werden dürfe. Gleiches gelte in Bezug auf die Medienfreiheit gemäss Art. 17 BV , da mit der Verweigerung des Interviews der freie Nachrichtenfluss verhindert werde. Die Vorinstanz habe es unterlassen zu prüfen, ob die Grundrechtseinschränkungen durch ein öffentliches Interesse gerechtfertigt und verhältnismässig seien. Zweck des ersuchten Interviews mit Y. sei, diesen in verschiedenen Lebenssituationen zu porträtieren. Ein überwiegendes Interesse der Strafanstalt, dieses Ansinnen zu verhindern, bestehe nicht. Insbesondere sei nicht plausibel dargelegt, dass die Durchführung eines Interviews den Zweck des Strafvollzugs gefährden würde. Die Abweisung des Gesuchs sei auch unverhältnismässig, könne doch allfälligen Sicherheitsbedenken dadurch Rechnung getragen werden, dass die Befragung unter Aufsicht im Besucherzimmer durchgeführt werde und die erstellten Aufnahmen von der Anstaltsleitung vor der Ausstrahlung vorvisioniert würden.</w:t>
      </w:r>
    </w:p>
    <w:p>
      <w:r>
        <w:rPr>
          <w:b/>
        </w:rPr>
        <w:t>E. 2.2</w:t>
      </w:r>
    </w:p>
    <w:p>
      <w:r>
        <w:t>Die Vorinstanz erwägt, es lasse sich weder aus dem Strafgesetzbuch noch aus dem in der kantonalen Justizvollzugsverordnung vom 6. Dezember 2006 verankerten Besuchsrecht (§ 117 f. JVV/ZH; LS 331.1; vgl. auch § 56 ff. der Hausordnung der Strafanstalt Pöschwies [Ausgabe 2009]) ein Anspruch von Medienschaffenden auf Zugang zu einer Strafanstalt und insbesondere auf Durchführung eines Interviews ableiten. Strafanstalten seien nicht allgemein zugänglich, BGE 137 I 8 S. 11 weshalb kein Eingriff in die verfassungsrechtlich geschützte Informationsfreiheit ( Art. 16 Abs. 3 BV ) vorliege. Gleiches gelte in Bezug auf die Medienfreiheit ( Art. 17 BV ). Diese sei als reines Abwehrrecht ausgestaltet und begründe keinen Anspruch auf staatliche Leistungen.</w:t>
      </w:r>
    </w:p>
    <w:p>
      <w:r>
        <w:rPr>
          <w:b/>
        </w:rPr>
        <w:t>E. 2.3.1</w:t>
      </w:r>
    </w:p>
    <w:p>
      <w:r>
        <w:t>Die Informationsfreiheit nach Art. 16 Abs. 1 und 3 BV räumt jeder Person das Recht ein, Informationen frei zu empfangen, aus allgemein zugänglichen Quellen zu beschaffen und zu verbreiten (vgl. auch BGE 130 I 369 E. 2 S. 374). Die Informationsfreiheit garantiert das Recht, Nachrichten und Meinungen ohne Eingriffe der Behörden zu empfangen (Empfangsfreiheit). Des Weiteren umfasst die Informationsfreiheit den Anspruch, Informationen aus allgemein zugänglichen Quellen zu beschaffen (Freiheit der Informationsbeschaffung). Ob eine Informationsquelle im Sinne der Verfassungsbestimmung als allgemein zugänglich zu betrachten ist, bestimmt sich weitgehend nach der entsprechenden Umschreibung und Wertung durch den Verfassungs- und Gesetzgeber ( BGE 127 I 145 E. 4c/aa S. 153 f.; KLEY/TOPHINKE, in: Die schweizerische Bundesverfassung, Kommentar, Bd. I, 2. Aufl. 2008, N. 31 zu Art. 16 BV ; GIORGIO MALINVERNI, Meinungs-, Medien- und Informationsfreiheit, in: Handbuch der Grundrechte, Merten/Papier [Hrsg.], 2007, S. 389 f.; STÉPHANE WERLY, La protection du secret rédactionnel, 2005, S. 78 ff.; DENIS BARRELET, Les libertés de la communication, in: Verfassungsrecht der Schweiz, Thürer/Aubert/Müller [Hrsg.], 2001, S. 725 f.).</w:t>
      </w:r>
    </w:p>
    <w:p>
      <w:r>
        <w:rPr>
          <w:b/>
        </w:rPr>
        <w:t>E. 2.3.2</w:t>
      </w:r>
    </w:p>
    <w:p>
      <w:r>
        <w:t>Die Medienfreiheit gemäss Art. 17 BV gewährleistet die Freiheit von Presse, Radio und Fernsehen sowie anderer Formen der öffentlichen fernmeldetechnischen Verbreitung von Darbietungen und Informationen (Abs. 1), verbietet die Zensur (Abs. 2) und schützt das Redaktionsgeheimnis (Abs. 3). Die grundrechtlich geschützte Kommunikation umfasst grundsätzlich auch die freie Wahl der zur Berichterstattung eingesetzten technischen Mittel der Kommunikation und der journalistischen Darstellungsform (vgl. HERBERT BURKERT, in: Die schweizerische Bundesverfassung, a.a.O., N. 11 ff. zu Art. 17 BV ; DENIS BARRELET, a.a.O., S. 727 ff.). Es liegt im Ermessen der Medienschaffenden, wie sie ein bestimmtes Thema journalistisch umsetzen (Reportage, Hintergrundbericht, Interview usw.). Die Behörden dürfen nicht an BGE 137 I 8 S. 12 Stelle der Journalisten darüber befinden, welche journalistische Darstellungsform einem bestimmten Thema angemessen ist (FRANZ ZELLER, Öffentliches Medienrecht, 2004, S. 108).</w:t>
      </w:r>
    </w:p>
    <w:p>
      <w:r>
        <w:rPr>
          <w:b/>
        </w:rPr>
        <w:t>E. 2.4</w:t>
      </w:r>
    </w:p>
    <w:p>
      <w:r>
        <w:t>Ist ein Gesuch eines Medienschaffenden bzw. eines Medienunternehmens um Zugang zu einer Strafvollzugsanstalt zwecks Durchführung eines Interviews mit einem Anstaltsinsassen zu beurteilen, so geht es sowohl um den Schutzbereich der Informationsfreiheit als auch um jenen der Medienfreiheit. Die Beschwerdeführer berufen sich denn auch auf beide Grundrechte. Da hier die Tätigkeit der Medien im Vordergrund steht, ist zunächst die Rüge der Verletzung von Art. 17 BV zu prüfen.</w:t>
      </w:r>
    </w:p>
    <w:p>
      <w:r>
        <w:rPr>
          <w:b/>
        </w:rPr>
        <w:t>E. 2.5</w:t>
      </w:r>
    </w:p>
    <w:p>
      <w:r>
        <w:t>Die Freiheit der Medien gehört zu den zentralen Ausprägungen des allgemeinen Grundrechts freier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Die damit vermittelte Freiheit des Medienschaffens ist nicht Selbstzweck. Vielmehr hat der ungehinderte Fluss von Informationen und Meinungen in einem demokratischen Rechtsstaat eine wichtige gesellschaftliche und politische Bedeutung. Den Medien kommt als Informationsträger die Funktion eines Bindeglieds zwischen Staat und Öffentlichkeit zu. Zugleich leisten die Medien einen wesentlichen Beitrag zur Kontrolle behördlicher Tätigkeiten. Um ihre Kontrollfunktion wirksam ausüben zu können, sind die Medien auf möglichst ungehinderten Zugang zu Informationen angewiesen. Der Informationszugang sorgt für Transparenz, was eine demokratische Kontrolle durch das Volk erst ermöglicht. Wird Medien der Einblick in gewisse Bereiche staatlichen Handelns verwehrt, öffnet dies Raum für Spekulationen und fördert das Misstrauen in staatliche Macht. Staatliche Beschränkungen der journalistischen Freiheit in der Phase der Informationsbeschaffung sind daher rechtfertigungsbedürftig und müssen die Eingriffsvoraussetzungen von Art. 36 BV wahren (vgl. zum Ganzen MÜLLER/SCHEFER, Grundrechte in der Schweiz, 4. Aufl. 2008, S. 438 ff.). Vom Schutz der Medienfreiheit erfasst wird dabei grundsätzlich jegliche Form der journalistischen Informationsbeschaffung, unabhängig davon, ob die Informationen allgemein zugänglich sind oder nicht (CHRISTIAN VON COELLN, Zur Medienöffentlichkeit der Dritten BGE 137 I 8 S. 13 Gewalt, Tübingen 2005, S. 245 und S. 259) und ob der Beitrag legitime Informationsinteressen verfolgt oder nicht. Selbst Beiträge, welche lediglich der Unterhaltung, Sensationsgier oder Effekthascherei dienen, fallen in den grundrechtlichen Schutzbereich. Die Wertigkeit einer Publikation wird verfassungsrechtlich erst dann bedeutsam, wenn es gilt, entgegenstehende Eingriffsinteressen wie zum Beispiel den Schutz der öffentlichen Sicherheit gegen die Medienfreiheit abzuwägen (ZELLER, a.a.O., S. 107 f.). Die Durchführung eines Fernsehinterviews in einer Strafanstalt fällt folglich unabhängig vom konkreten Inhalt des Beitrags in den Schutzbereich der Medienfreiheit (AXEL TSCHENTSCHER, Die staatsrechtliche Rechtsprechung des Bundesgerichts in den Jahren 2005 und 2006, ZBJV 142/2006 S. 770 f.). Die von der Vorinstanz zitierte Lehrmeinung, wonach sich aus der Medienfreiheit kein unmittelbarer staatlicher Leistungsanspruch ableiten lasse, ist aus dem Kontext gerissen, beziehen sich diese Ausführungen doch darauf, dass angesichts der Frequenzknappheit kein Anspruch von Radio und Fernsehen auf Zulassung als Veranstalter bestehe (BURKERT, a.a.O., N. 18 zu Art. 17 BV mit Hinweis auf Urteil des Europäischen Gerichtshofs für Menschenrechte Demuth gegen Schweiz vom 5. November 2002, Recueil CourEDH 2002-IX S. 21 §§ 47 ff.). Zusammenfassend bedeutet die Abweisung des Gesuchs der Beschwerdeführer um Durchführung eines Interviews einen Eingriff in die Medienfreiheit.</w:t>
      </w:r>
    </w:p>
    <w:p>
      <w:r>
        <w:rPr>
          <w:b/>
        </w:rPr>
        <w:t>E. 2.6</w:t>
      </w:r>
    </w:p>
    <w:p>
      <w:r>
        <w:t>Gemäss Art. 36 BV bedürfen Einschränkungen von Grundrechten einer gesetzlichen Grundlage, wobei schwerwiegende Einschränkungen im Gesetz selbst vorgesehen sein müssen; ausgenommen sind Fälle ernster, unmittelbarer und nicht anders abwendbarer Gefahr (Abs. 1). Einschränkungen von Grundrechten müssen weiter durch ein öffentliches Interesse oder durch den Schutz von Grundrechten Dritter gerechtfertigt (Abs. 2) und verhältnismässig (Abs. 3) sein. Die Vorinstanz hat den Schutzbereich der Medienfreiheit zu Unrecht nicht als tangiert erachtet und daher fälschlicherweise von einer Prüfung der Voraussetzungen von Art. 36 BV abgesehen. Diese Überprüfung hat die Vorinstanz nachzuholen, mithin insbesondere zu klären und zu begründen, ob - und falls ja weshalb - der Eingriff in die Medienfreiheit durch ein überwiegendes öffentliches Interesse bzw. den Schutz von Grundrechten Dritter gerechtfertigt ist und den BGE 137 I 8 S. 14 Verhältnismässigkeitsgrundsatz wahrt. Im Rahmen der Interessenabwägung sind namentlich die Interessen an einem sicheren und geordneten Strafvollzug bzw. an der Gewährleistung des Haftzwecks wie auch allfällige Beeinträchtigungen von Rechten Dritter - wie Anstaltsinsassen, des Personals aber auch von Opfern und deren Angehörigen - gegen das entgegenstehende Interessen der Beschwerdeführer als Medienschaffende am Porträtieren eines Anstaltsinsassen abzuwägen, wobei die Vorinstanz insoweit das konkrete Filmprojekt näher zu würdigen hat. Bei der Verhältnismässigkeitsprüfung ist insbesondere zu klären, ob allfälligen Sicherheitsbedenken dadurch hinreichend Rechnung getragen werden kann, dass - wie von den Beschwerdeführern vorgeschlagen - das Interview unter Aufsicht im Besucherzimmer durchgeführt wird und die erstellten Aufnahmen von der Anstaltsleitung vor der Ausstrahlung vorvisioniert werden können.</w:t>
      </w:r>
    </w:p>
    <w:p>
      <w:r>
        <w:rPr>
          <w:b/>
        </w:rPr>
        <w:t>E. 2.7</w:t>
      </w:r>
    </w:p>
    <w:p>
      <w:r>
        <w:t>Zum Grundrecht der Informationsfreiheit, auf das sich die Beschwerdeführer ebenfalls berufen, ist klarstellend Folgendes anzumerken: Das Bundesgericht hatte sich in einem ähnlich gelagerten Fall (Beschwerde des Schweizer Fernsehens gegen die Abweisung des Gesuchs um Durchführung eines Fernsehinterviews mit einer Anstaltsinsassin) näher mit der Informationsfreiheit auseinandergesetzt und erwogen, Strafanstalten seien nicht allgemein zugänglich, weshalb dem Schweizer Fernsehen die Berufung auf die Informationsfreiheit nicht zu einem Zugang zur Anstalt zu verhelfen vermöge (Urteil des Bundesgerichts 1P.772/2005 vom 6. Februar 2006 E. 2, in: ZBl 107/2006 S. 583). Dieser Entscheid ist in der Lehre auf Kritik gestossen (vgl. TSCHENTSCHER, a.a.O., welcher insbesondere kritisiert, dass sich das Bundesgericht nicht mit der Medienfreiheit befasst hat; YVO HANGARTNER, Verweigerung eines Fernsehinterviews mit der Insassin einer Strafanstalt, AJP 2006 S. 742, nach dessen Ansicht der Schutzbereich der Informationsfreiheit betroffen ist; PETER STUDER, Verbotenes TV-Interview im Gefängnis, Medialex 2006 S. 107, welcher eine Ungleichbehandlung zwischen dem Fernsehen und den Printmedien moniert). Gefordert wird die Anerkennung eines erweiterten Schutzbereichs der Informationsfreiheit. Die Beschränkung auf allgemein zugängliche Quellen erscheine unbefriedigend und heute kaum mehr gerechtfertigt, denn die für ein demokratisches Gemeinwesen BGE 137 I 8 S. 15 unerlässliche Transparenz lasse sich dort kaum sicherstellen, wo der Staat das Ausmass seiner Informationstätigkeit im Wesentlichen selber bestimme und mit seinem Entscheid über die öffentliche Zugänglichkeit zugleich den Schutzbereich des Grundrechts der Informationsfreiheit selbst abschliessend festlege (vgl. MÜLLER/SCHEFER, a.a.O., S. 523 und S. 537 f. mit Hinweisen). Angesichts der Ausführungen zur Medienfreiheit in E. 2.5 und 2.6 hiervor und der erwähnten Kritik in der Lehre erscheint es zweifelhaft, ob an der Rechtsprechung zur Informationsfreiheit gemäss dem Urteil 1P.772/2005 vom 6. Februar 2006 (in: ZBl 107/2006 S. 583) festgehalten werden kann. Diese Frage braucht vorliegend indessen nicht entschieden zu werden, da, wie dargelegt, das Gesuch in den Schutzbereich der Medienfreiheit fällt und die im Rahmen von Art. 36 BV vorzunehmende Interessenabwägung und Verhältnismässigkeitsprüfung dieselbe bleibt, unabhängig davon, ob dies unter dem Titel der Informations- oder der Medienfreiheit geschieht. Anders würde es sich dann verhalten, wenn das Gesuch um Zugang zu einer Strafanstalt von einer Privatperson gestellt würde, da sich diese nur auf die Informations-, nicht aber auf die Medienfreiheit berufen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