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58</w:t>
      </w:r>
    </w:p>
    <w:p>
      <w:r>
        <w:t>Bundesgericht (BGE), 2010-12-20, FR</w:t>
      </w:r>
    </w:p>
    <w:p>
      <w:r>
        <w:rPr>
          <w:b/>
        </w:rPr>
        <w:t xml:space="preserve">Quelle: </w:t>
      </w:r>
      <w:r>
        <w:t>https://mcp.opencaselaw.ch/entscheid/bge_BGE_137_I_58</w:t>
      </w:r>
    </w:p>
    <w:p>
      <w:r>
        <w:t>FR: ATF 137 I 58</w:t>
      </w:r>
    </w:p>
    <w:p>
      <w:r>
        <w:t>IT: DTF 137 I 58</w:t>
      </w:r>
    </w:p>
    <w:p>
      <w:pPr>
        <w:pStyle w:val="Heading2"/>
      </w:pPr>
      <w:r>
        <w:t>Regeste</w:t>
      </w:r>
    </w:p>
    <w:p>
      <w:r>
        <w:t>Regeste Art. 70 des Reglements vom 11. Oktober 1977 für das Personal der kommunalen Verwaltung der Stadt Lausanne. Befugnis des kantonalen Gerichts, die Verfügung eines öffentlich-rechtlichen Arbeitgebers insofern abzuändern, als eine Kündigung mit sofortiger Wirkung in eine Kündigung aus wichtigen Gründen mit einer Kündigungsfrist von drei Monaten umgewandelt wird (E. 4.3).</w:t>
      </w:r>
    </w:p>
    <w:p>
      <w:r>
        <w:t>Regeste Art. 70 du règlement du 11 octobre 1977 pour le personnel de l'administration communale (RPAC) de la Ville de Lausanne. Compétence de la juridiction cantonale de réformer une décision d'un employeur public en convertissant un licenciement avec effet immédiat en licenciement pour justes motifs avec préavis de trois mois (consid. 4.3).</w:t>
      </w:r>
    </w:p>
    <w:p>
      <w:r>
        <w:t>Regesto Art. 70 del regolamento dell'11 ottobre 1977 per il personale dell'amministrazione comunale della Città di Losanna. Competenza del tribunale cantonale di riformare una decisione di un datore di lavoro pubblico trasformando un licenziamento con effetto immediato in un licenziamento per giustificati motivi con preavviso di tre mesi (consid. 4.3).</w:t>
      </w:r>
    </w:p>
    <w:p>
      <w:pPr>
        <w:pStyle w:val="Heading2"/>
      </w:pPr>
      <w:r>
        <w:t>Erwägungen</w:t>
      </w:r>
    </w:p>
    <w:p>
      <w:r>
        <w:rPr>
          <w:b/>
        </w:rPr>
        <w:t>E. 3</w:t>
      </w:r>
    </w:p>
    <w:p>
      <w:r>
        <w:t>La juridiction cantonale a considéré que l'aptitude et le comportement du recourant étaient de nature à justifier un renvoi pour justes motifs au sens de l'art. 70 du règlement du 11 octobre 1977 pour le personnel de l'administration communale (RPAC) de la Ville de Lausanne, dès lors que la poursuite des rapports de service ne pouvait être exigée, selon les règles de la bonne foi. En ce qui concerne ses relations avec ses collègues orthodontistes G. et K., elle a constaté que l'intéressé provoquait des tensions difficilement supportables en s'immisçant dans leur travail, en les critiquant et en s'obstinant à leur imposer ses idées. Au sujet de ses rapports avec les collaborateurs et les patients du groupe O., la juridiction précédente a relevé le caractère irritable et agressif de l'intéressé qui criait, perdait facilement patience, arrachait le courrier des mains et parlait durement aux jeunes patients. Ce comportement inadéquat avait fortement contribué à dégrader le climat de travail, dans la mesure où il relevait d'une attitude générale de l'intéressé. Selon les premiers juges, cette dégradation du climat de travail avait eu finalement des conséquences sur la santé et la motivation de plusieurs collaborateurs et, par ricochet, sur le fonctionnement du groupe. Par ailleurs, la juridiction cantonale a constaté que l'ensemble des circonstances dans lesquelles avait eu lieu le renvoi pour justes BGE 137 I 58 S. 61 motifs ne permettait pas de conclure à l'existence d'un licenciement abusif. Certes, elle a relevé que la situation n'avait pas été gérée de manière optimale par le chef de service qui s'était contenté de recueillir les plaintes des collègues orthodontistes et des collaborateurs sans prendre de mesures concrètes pour tenter de remédier au climat conflictuel régnant au sein du groupe et pour résoudre les conflits dont il avait connaissance. Selon les premiers juges, cette circonstance n'est toutefois pas déterminante dans le cas concret, du moment que le chef de service n'était pas confronté à un conflit d'ordre général mettant en cause plusieurs collaborateurs mais qu'au contraire, seul le recourant posait des problèmes de "savoir-être" nuisant au travail en commun. En outre, la juridiction cantonale a relevé que l'intéressé avait été suffisamment informé des reproches le concernant, sur le vu de la liste des plaintes portée à sa connaissance lors de son audition le 10 juillet 2007. Cela étant, les premiers juges ont cependant considéré que les circonstances du cas particulier ne justifiaient pas un licenciement immédiat. Ils ont constaté que l'événement qui avait motivé l'ouverture de la procédure de licenciement le 21 décembre 2007 n'était pas un élément supplémentaire à reprocher à l'intéressé mais le fait que son assistante n'avait pas supporté d'apprendre que celui-ci était maintenu dans son activité. Par ailleurs, ils ont jugé que le délai de onze mois qui s'était écoulé entre l'ouverture de la procédure le 21 décembre 2007 et le licenciement du 19 novembre 2008 faisait obstacle à un licenciement immédiat. Aussi, la juridiction cantonale a-t-elle réformé la décision de licenciement pour justes motifs avec effet immédiat en décision de licenciement pour justes motifs avec préavis de trois mois, non sans avoir constaté que les conditions de mise en demeure formelle de l'art. 71 bis RPAC avaient été respectées par l'avertissement notifié au mois de juillet 2007.</w:t>
      </w:r>
    </w:p>
    <w:p>
      <w:r>
        <w:rPr>
          <w:b/>
        </w:rPr>
        <w:t>E. 4.1.1</w:t>
      </w:r>
    </w:p>
    <w:p>
      <w:r>
        <w:t>Par un premier moyen, le recourant invoque une constatation arbitraire des faits par la juridiction cantonale. En particulier, il lui reproche d'avoir omis certains éléments de fait susceptibles, selon lui, d'établir qu'il n'était pas le seul responsable de la dégradation du climat de travail. En outre, il s'élève contre le fait que les premiers juges n'ont pas pris en considération ses grandes qualités professionnelles ni expliqué les raisons pour lesquelles ses compétences BGE 137 I 58 S. 62 sociales, jusque-là qualifiées de bonnes par le chef de service, se seraient brusquement dégradées au début de l'année 2007. Enfin, il conteste le fait qu'il aurait été informé en temps utile par son employeur des plaintes exprimées contre lui par le personnel du groupe O. En particulier, il fait valoir que la liste des plaintes prétendument annexée au procès-verbal d'audition du 10 juillet 2007 ne lui a jamais été communiquée et qu'en réalité, en lui accordant la possibilité, le 14 décembre 2007, de faire valoir par écrit ses objections au sujet du questionnaire prérempli, l'employeur a admis que son appréciation négative ne correspondait plus à la situation du moment, eu égard aux progrès qu'il avait accomplis entre-temps.</w:t>
      </w:r>
    </w:p>
    <w:p>
      <w:r>
        <w:rPr>
          <w:b/>
        </w:rPr>
        <w:t>E. 4.1.2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du 28 février 2001 concernant la révision totale de l'organisation judiciaire fédérale, FF 2001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4.1.3</w:t>
      </w:r>
    </w:p>
    <w:p>
      <w:r>
        <w:t>En l'espèce, le recours ne contient toutefois aucune démonstration du caractère arbitraire de l'état de fait du jugement attaqué. En effet, le recourant n'expose pas en quoi l'appréciation des preuves par le tribunal cantonal est manifestement insoutenable. Son argumentation tend plutôt à substituer sa propre appréciation à celle de l'autorité précédente. En particulier, l'allégation, selon laquelle c'est BGE 137 I 58 S. 63 le chef de service lui-même qui aurait contribué à la dégradation de l'ambiance de travail par une communication du mois de septembre 2006 au sujet des efforts indispensables pour assurer la pérennité du cabinet, ne repose sur aucun élément concret.</w:t>
      </w:r>
    </w:p>
    <w:p>
      <w:r>
        <w:rPr>
          <w:b/>
        </w:rPr>
        <w:t>E. 4.2</w:t>
      </w:r>
    </w:p>
    <w:p>
      <w:r>
        <w:t>Par un deuxième moyen, le recourant invoque une application du droit arbitraire et contraire à la bonne foi par la juridiction précédente.</w:t>
      </w:r>
    </w:p>
    <w:p>
      <w:r>
        <w:rPr>
          <w:b/>
        </w:rPr>
        <w:t>E. 4.2.1</w:t>
      </w:r>
    </w:p>
    <w:p>
      <w:r>
        <w:t>Dans la mesure où il se contente ici également de présenter sa propre appréciation de la situation de fait, on ne saurait se rallier au point de vue de l'intéressé, selon lequel les premiers juges ont violé arbitrairement le droit en tant qu'ils ont admis l'existence de justes motifs de licenciement.</w:t>
      </w:r>
    </w:p>
    <w:p>
      <w:r>
        <w:rPr>
          <w:b/>
        </w:rPr>
        <w:t>E. 4.2.2</w:t>
      </w:r>
    </w:p>
    <w:p>
      <w:r>
        <w:t>En outre, le recourant reproche au tribunal cantonal d'avoir nié le caractère abusif du licenciement, bien qu'il ait constaté que la Commune de Lausanne n'avait pas cherché à résoudre le problème par une mesure concrète comme la médiation ou le coaching, mais s'était contentée de recueillir les plaintes des collaborateurs du cabinet. De son côté, l'intimée fait valoir que l'intéressé a été clairement informé des insuffisances reprochées et des attentes de l'employeur, de sorte que son entêtement à ne pas y satisfaire rendait inutile toute autre mesure comme un coaching ou une médiation.</w:t>
      </w:r>
    </w:p>
    <w:p>
      <w:r>
        <w:rPr>
          <w:b/>
        </w:rPr>
        <w:t>E. 4.2.3</w:t>
      </w:r>
    </w:p>
    <w:p>
      <w:r>
        <w:t>Il incombe à l'employeur public, comme à l'employeur privé ( art. 328 CO ), de protéger et respecter la personnalité du travailleur. Cette obligation comprend notamment le devoir de l'employeur d'agir dans certains cas pour calmer la situation conflictuelle et de ne pas rester inactif. Le point de savoir si et, le cas échéant, quand une réaction est indiquée dépend toutefois largement de l'appréciation du cas concret. Dans le cadre du pouvoir d'examen limité à l'arbitraire, le Tribunal fédéral n'intervient que lorsque l'attitude de l'employeur apparaît manifestement insoutenable (arrêts 8C_340/2009 du 24 août 2009 consid. 4.3.2; 1C_245/2008 du 2 mars 2009 consid. 4.2; 1C_406/2007 du 16 juillet 2008 consid. 5.2). En l'occurrence, il n'y a pas lieu d'examiner plus avant si la Commune de Lausanne a pleinement satisfait à son devoir de protection de la personnalité du travailleur. Etant donné que l'autorité d'engagement dispose d'une liberté d'appréciation dans le choix des mesures de résolution des conflits (arrêt 8C_340/2009 du 24 août 2009 consid. 4.3.3), le licenciement n'apparaît pas, du moins dans son résultat, comme une violation grave du droit, même en cas de BGE 137 I 58 S. 64 manquement éventuel au devoir de protection de la personnalité de l'employé. Sur le vu des circonstances du cas particulier, le licenciement apparaît bien plutôt comme un moyen approprié pour gérer la situation problématique. En tout cas, on ne saurait qualifier d'arbitraire le point de vue des premiers juges selon lequel le licenciement était justifié au regard de la profonde dégradation de l'ambiance de travail et de ses retombées sur la motivation des collaborateurs et le fonctionnement du groupe O.</w:t>
      </w:r>
    </w:p>
    <w:p>
      <w:r>
        <w:rPr>
          <w:b/>
        </w:rPr>
        <w:t>E. 4.3.1</w:t>
      </w:r>
    </w:p>
    <w:p>
      <w:r>
        <w:t>Par un troisième moyen, le recourant fait valoir qu'en s'arrogeant la compétence de réformer la décision de l'intimée en transformant le licenciement avec effet immédiat en licenciement pour justes motifs avec préavis de trois mois, la juridiction cantonale a fait une application arbitraire de l'art. 89 de la loi cantonale vaudoise du 28 octobre 2008 sur la procédure administrative (LPA/VD; RSV 173.36; en vigueur depuis le 1 er janvier 2009) - applicable par analogie au recours devant le tribunal cantonal ( art. 99 LPA /VD) - selon lequel l'autorité n'est pas liée par les conclusions des parties (al. 1) et elle peut modifier la décision à l'avantage ou au détriment du recourant (al. 2). A l'appui de son point de vue, l'intéressé invoque deux arrêts du Tribunal fédéral concernant la conversion par le juge civil d'un acte formateur non valable ( ATF 135 III 441 et ATF 123 III 86 ). En outre, il se réfère à un jugement du Tribunal cantonal vaudois GE. 2008.0160 du 13 janvier 2009 consid. 2, dans lequel ledit tribunal s'est abstenu de réformer une décision de la Commune de Lausanne, en renonçant à convertir un licenciement immédiat en licenciement ordinaire.</w:t>
      </w:r>
    </w:p>
    <w:p>
      <w:r>
        <w:rPr>
          <w:b/>
        </w:rPr>
        <w:t>E. 4.3.2</w:t>
      </w:r>
    </w:p>
    <w:p>
      <w:r>
        <w:t>Dans l'arrêt ATF 135 III 441 , le Tribunal fédéral a jugé qu'une résiliation anticipée inefficace d'un contrat de bail fondée sur l' art. 261 al. 2 let. a CO (résiliation du bail lors d'un changement de propriétaire), ne peut pas être convertie par le juge civil en une résiliation ordinaire valable, par application de l' art. 266a al. 2 CO . Il a considéré, en résumé, que celui qui résilie un contrat exerce un droit formateur. En d'autres termes, il fait usage de la faculté conférée par l'ordre juridique à un des cocontractants de modifier unilatéralement, par sa seule manifestation de volonté, la situation juridique de l'autre partie. Ainsi, la notion de droit formateur exclut en principe la possibilité d'une conversion par le juge parce que, d'une part, celui-ci ne peut pas, en principe, suppléer une volonté qui n'a BGE 137 I 58 S. 65 pas été manifestée et que, d'autre part, il importe d'assurer la sécurité du droit et de protéger le cocontractant contre une situation juridique incertaine. Dans le cas concret, le Tribunal fédéral a relevé que le locataire, pour s'opposer à une résiliation fondée sur l' art. 261 al. 2 let. a CO , est naturellement amené à faire valoir que les conditions d'application de cette disposition ne sont pas réunies et, par voie de conséquence, que le congé est inefficace. En revanche, le locataire n'a pas à envisager un autre congé que celui qui a été donné, c'est-à-dire un congé ordinaire qui implique pour lui d'autres moyens de défense ( ATF 135 III 441 consid. 3.3 p. 444 s.). Dans l'arrêt ATF 123 III 86 , le Tribunal fédéral a relevé qu'en matière de contrat de travail, la partie qui apprend l'existence d'un comportement répréhensible de son partenaire contractuel, propre à justifier la cessation immédiate des rapports de travail et qui entend se séparer de son cocontractant pour ce motif, a le choix entre la résiliation ordinaire et la résiliation extraordinaire du contrat; si elle opte pour le premier terme de l'alternative, elle renonce définitivement au droit de résiliation immédiate, du moins en tant qu'il se fonde sur la même circonstance que celle ayant entraîné la résiliation ordinaire du contrat. C'est pourquoi un employeur, qui connaît déjà tous les éléments pouvant fonder un licenciement pour justes motifs mais qui notifie au travailleur un congé ordinaire, renonce définitivement à un licenciement avec effet immédiat à raison des mêmes éléments. Si, postérieurement, il signifie quand même une résiliation extraordinaire, celle-ci n'est pas valable et le juge civil n'a pas à examiner si les conditions d'un licenciement pour justes motifs étaient réunies ( ATF 123 III 86 consid. 2 p. 87 s.).</w:t>
      </w:r>
    </w:p>
    <w:p>
      <w:r>
        <w:rPr>
          <w:b/>
        </w:rPr>
        <w:t>E. 4.3.3</w:t>
      </w:r>
    </w:p>
    <w:p>
      <w:r>
        <w:t>En l'occurrence, le recourant ne peut toutefois déduire de ces arrêts aucun argument à l'appui de sa thèse. La résiliation des rapports de service d'un fonctionnaire s'opère par la voie d'une décision, qui est un acte administratif. Comme l'acte formateur - qui est l'acte par lequel une personne exerce un droit formateur - l'acte administratif est une manifestation de volonté unilatérale destinée à modifier une situation juridique préexistante (sur les notions de droit et d'acte formateurs, cf. PIERRE TERCIER, Le droit des obligations, 3 e éd. 2004, p. 63 ss n. 253 ss; GAUCH/SCHLUEP/SCHMID, Schweizerisches Obligationenrecht, Allgemeiner Teil, vol. I, 9 e éd. 2008, p. 19 s. n. 65 ss). La décision administrative et l'exercice d'un droit formateur en droit privé ne s'inscrivent toutefois pas dans BGE 137 I 58 S. 66 un même contexte juridique. Le droit formateur est un droit subjectif (WOLFGANG PORTMANN, Wesen und System der subjektiven Privatrechte, 1996, p. 199 s.). Son exercice a pour effet de modifier la situation juridique du cocontractant par une simple manifestation unilatérale de volonté. Ce caractère unilatéral exige que le cocontractant ait le droit de connaître de manière absolument claire la situation juridique ainsi modifiée. C'est pourquoi, en principe, l'exercice d'un droit formateur est irrévocable et ne doit pas être soumis à conditions. Le droit formateur ne peut être exercé que par celui auquel il appartient . Le juge ne peut en principe pas suppléer une volonté qui n'a pas été manifestée ( ATF 135 III 441 consid. 3.3 p. 444). Il n'en va pas de même en ce qui concerne la résiliation des rapports de service au moyen d'une décision administrative. Celle-ci ne repose pas sur une manifestation de volonté ni ne découle de l'exercice d'un droit. L'administration n'agit pas en vertu d'un droit qui lui appartient mais en vertu d'une compétence qui lui est attribuée par la loi. Certes, cette compétence lui permet - pratiquement comme à une personne privée au moyen d'une manifestation unilatérale de volonté - de lier autrui, mais l'administration est elle-même liée par le droit public ("dédoublement de l'impérativité"). L'acte juridique est alors non seulement la source d'effets de droit, mais en même temps l'aboutissement de la procédure administrative et, en cas de recours, le point de départ d'une procédure de contrôle (PIERRE MOOR, Droit administratif, vol. II, 2 e éd. 2002, p. 6 s. et 176 s.). Alors que la situation juridique modifiée par l'exercice du droit formateur ne peut être encore une fois modifiée que par les parties, la décision peut l'être par une autre décision, à savoir une décision rendue par une autorité statuant sur un moyen juridictionnel (MOOR, op. cit., p. 178). Etant donné ces différences d'ordre structurel, l'administration ne peut pas être liée par une manifestation de volonté, contrairement à ce que soutient le recourant. On ajoutera que la pratique de certaines autorités cantonales admet la possibilité d'une conversion en pareille hypothèse (voir PETER HÄNNI, Das öffentliche Dienstrecht der Schweiz, 2 e éd. 2008, p. 589-591). Par ailleurs, le Tribunal fédéral a confirmé, implicitement tout au moins, un jugement du Tribunal administratif fédéral qui allait dans ce sens (arrêt 1C_277/2008 du 30 juin 2008). Au surplus, les deux arrêts du Tribunal fédéral invoqués par l'intéressé ne concernent pas le point litigieux en l'occurrence. L'arrêt BGE 137 I 58 S. 67 ATF 135 III 441 traite des possibilités de résiliation du contrat de bail. La résiliation était fondée sur le besoin personnel urgent au sens de l' art. 261 al. 2 let. a CO . En vertu du principe de sécurité du droit, le locataire n'avait pas à envisager que le tribunal se prononçât en faveur d'un autre congé que celui qui lui avait été donné, c'est-à-dire un congé ordinaire qui impliquait pour lui d'autres moyens de défense (une éventuelle annulation du congé sur la base des art. 271 et 271a CO , ainsi, subsidiairement, qu'une prolongation du bail selon les art. 272 ss CO ). Au demeurant, l' art. 266a al. 2 CO constitue une réglementation spéciale en cas d'erreur sur le délai ou le terme de congé. Le Tribunal fédéral en a déduit a contrario qu'une conversion n'était pas possible dans d'autres cas ( ATF 135 III 441 consid. 3.3 p. 445). Quant à l'arrêt ATF 123 III 86 , il concerne bien la résiliation d'un contrat de travail mais il s'agissait de savoir si la partie qui avait opté pour la résiliation ordinaire pouvait revenir sur sa décision et signifier un licenciement immédiat. Le critère qui a été jugé déterminant pour rejeter cette possibilité est le fait qu'en notifiant un congé ordinaire, la partie a fait connaître son point de vue selon lequel l'altération du rapport de confiance n'était pas telle que seul un licenciement avec effet immédiat fût envisageable. Dans le cas d'espèce, au contraire, il s'agit de trancher le point de savoir si le juge pouvait convertir un licenciement avec effet immédiat en un licenciement pour justes motifs avec préavis de trois mois, lequel est une mesure moins sévère. Dans ces conditions, le critère déterminant dans la cause ATF 123 III 86 ne s'oppose donc pas à la conversion. Cela étant, les deux arrêts du Tribunal fédéral invoqués par l'intéressé ne lui sont d'aucune aide dans le cas particulier.</w:t>
      </w:r>
    </w:p>
    <w:p>
      <w:r>
        <w:rPr>
          <w:b/>
        </w:rPr>
        <w:t>E. 4.3.4</w:t>
      </w:r>
    </w:p>
    <w:p>
      <w:r>
        <w:t>On ne peut pas non plus considérer qu'en réformant la décision litigieuse, le tribunal cantonal a dérogé à sa jurisprudence exposée dans le jugement GE.2008.0160 du 13 janvier 2009 (qui a fait l'objet de l'arrêt du Tribunal fédéral 8C_170/2009 du 25 août 2009). Si, dans cette affaire, le tribunal cantonal s'est abstenu de convertir un licenciement immédiat (non valable) en licenciement ordinaire, c'est simplement parce qu'une procédure de mise en demeure au sens de l'art. 71 bis RPAC n'avait pas eu lieu. Pour le reste, le recourant n'expose pas du tout en quoi la juridiction cantonale a appliqué arbitrairement l' art. 89 LPA /VD en réformant la décision de licenciement litigieuse. BGE 137 I 58 S. 68 Cela étant, le grief dirigé contre la réformation de cette décision se révèle mal fondé.</w:t>
      </w:r>
    </w:p>
    <w:p>
      <w:r>
        <w:rPr>
          <w:b/>
        </w:rPr>
        <w:t>E. 4.4</w:t>
      </w:r>
    </w:p>
    <w:p>
      <w:r>
        <w:t>Par un quatrième moyen, le recourant invoque une violation du droit à l'égalité de traitement au sens de l' art. 8 al. 1 Cst. Il reproche à la Commune de Lausanne de n'avoir pris aucune mesure concrète pour améliorer la situation le concernant, comme elle l'avait fait en faveur du chef de service. Les situations du recourant et du chef de service V. ne sont toutefois pas comparables. Comme l'a constaté la juridiction cantonale, le chef de service a connu des difficultés de communication dans une fonction nouvelle pour lui et le coaching a contribué à une meilleure formation dans la conduite d'une équipe de travail. De son côté, le recourant présentait des difficultés de "savoir-être" nuisant au travail en commun et, à défaut d'un conflit déterminé avec certains membres du personnel, il n'existait pas de mesures concrètes permettant de résoudre ce problème de comportement. Les situations comparées n'étant pas semblables, il ne saurait être question d'inégalité de traitement (cf. ATF 135 V 361 consid. 5.4.1 p. 369 s.; ATF 134 I 23 consid. 9.1 p. 42 s.; ATF 130 I 65 consid. 3.6 p. 70 et les arrêts cités). Ce moyen doit donc lui aussi être rejeté.</w:t>
      </w:r>
    </w:p>
    <w:p>
      <w:r>
        <w:rPr>
          <w:b/>
        </w:rPr>
        <w:t>E. 4.5</w:t>
      </w:r>
    </w:p>
    <w:p>
      <w:r>
        <w:t>Par un cinquième moyen, le recourant invoque une violation du principe de proportionnalité. Il reproche à l'intimée de l'avoir licencié, alors qu'elle aurait pu améliorer la situation en prenant des mesures moins sévères comme la mise en place d'un coaching ou d'une médiation, ou encore l'autorisation pour l'intéressé de travailler sans assistante personnelle. Ce reproche apparaît cependant infondé, du moment qu'un licenciement n'apparaît pas comme une mesure disproportionnée au regard de la gravité de la dégradation du climat de travail résultant du comportement du recourant.</w:t>
      </w:r>
    </w:p>
    <w:p>
      <w:r>
        <w:rPr>
          <w:b/>
        </w:rPr>
        <w:t>E. 4.6</w:t>
      </w:r>
    </w:p>
    <w:p>
      <w:r>
        <w:t>Par un ultime moyen, le recourant reproche à l'intimée une violation de son droit d'être entendu, en alléguant qu'elle ne l'a pas informé des plaintes exprimées par les différents collaborateurs du cabinet. Ce grief apparaît cependant mal fondé, dans la mesure où les allégations de l'intéressé reposent sur sa propre interprétation de la situation de fait, laquelle est contredite par les constatations des premiers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