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327</w:t>
      </w:r>
    </w:p>
    <w:p>
      <w:r>
        <w:t>Bundesgericht (BGE), 2011-11-11, DE</w:t>
      </w:r>
    </w:p>
    <w:p>
      <w:r>
        <w:rPr>
          <w:b/>
        </w:rPr>
        <w:t xml:space="preserve">Quelle: </w:t>
      </w:r>
      <w:r>
        <w:t>https://mcp.opencaselaw.ch/entscheid/bge_BGE_137_I_327</w:t>
      </w:r>
    </w:p>
    <w:p>
      <w:r>
        <w:t>FR: ATF 137 I 327</w:t>
      </w:r>
    </w:p>
    <w:p>
      <w:r>
        <w:t>IT: DTF 137 I 327</w:t>
      </w:r>
    </w:p>
    <w:p>
      <w:pPr>
        <w:pStyle w:val="Heading2"/>
      </w:pPr>
      <w:r>
        <w:t>Regeste</w:t>
      </w:r>
    </w:p>
    <w:p>
      <w:r>
        <w:t>Regeste Art. 13 Abs. 1 und Art. 36 BV; Art. 179 quater StGB; Art. 43 in Verbindung mit Art. 28 Abs. 2 ATSG; Art. 59 Abs. 5 IVG. Art. 59 Abs. 5 IVG bildet eine genügende gesetzliche Grundlage für die privatdetektivliche Observation in einem von jedermann ohne weiteres frei einsehbaren Privatbereich (in casu: Balkon; E. 5.2). Die Observation muss objektiv geboten sein (E. 5.4.2). Videoaufnahmen der versicherten Person, die sie bei alltäglichen Verrichtungen (Haushaltsarbeiten) auf dem frei einsehbaren Balkon zeigen, verletzen den dabei durch Art. 179 quater StGB vorgegebenen Rahmen nicht (E. 6.1 und 6.2).</w:t>
      </w:r>
    </w:p>
    <w:p>
      <w:r>
        <w:t>Regeste Art. 13 al. 1 et art. 36 Cst.; art. 179 quater CP; art. 43 en liaison avec l'art. 28 al. 2 LPGA; art. 59 al. 5 LAI. L'art. 59 al. 5 LAI constitue une base légale suffisante pour l'observation par un détective privé dans un domaine privé librement visible sans autre par chacun (in casu: un balcon; consid. 5.2). L'observation doit être objectivement commandée par les circonstances (consid. 5.4.2). Des enregistrements vidéo de la personne assurée qui la montrent occupée à des activités quotidiennes (travaux du ménage) sur le balcon visible librement n'excèdent pas le cadre prescrit à cet égard à l'art. 179 quater CP (consid. 6.1 et 6.2).</w:t>
      </w:r>
    </w:p>
    <w:p>
      <w:r>
        <w:t>Regesto Art. 13 cpv. 1 e art. 36 Cost.; art. 179 quater CP; art. 43 in relazione con l'art. 28 cpv. 2 LPGA; art. 59 cpv. 5 LAI. L'art. 59 cpv. 5 LAI costituisce una base legale sufficiente per l'osservazione effettuata da un investigatore privato nella sfera privata liberamente visibile a ognuno (in concreto: balcone; consid. 5.2). L'osservazione dev'essere oggettivamente necessaria (consid. 5.4.2). Registrazioni video della persona assicurata, che la mostrano mentre svolge attività quotidiane (lavori di economia domestica) sul balcone liberamente osservabile, non eccedono il quadro stabilito a tale riguardo dall'art. 179 quater CP (consid. 6.1 e 6.2).</w:t>
      </w:r>
    </w:p>
    <w:p>
      <w:pPr>
        <w:pStyle w:val="Heading2"/>
      </w:pPr>
      <w:r>
        <w:t>Erwägungen</w:t>
      </w:r>
    </w:p>
    <w:p>
      <w:r>
        <w:rPr>
          <w:b/>
        </w:rPr>
        <w:t>E. 3</w:t>
      </w:r>
    </w:p>
    <w:p>
      <w:r>
        <w:t>Wer Versicherungsleistungen beansprucht, muss unentgeltlich alle Auskünfte erteilen, die zur Abklärung des Anspruchs und zur Festsetzung der Versicherungsleistungen erforderlich sind ( Art. 28 Abs. 2 ATSG [SR 830.1]). Die Versicherten und ihre Arbeitgeber haben beim Vollzug der Sozialversicherungsgesetze unentgeltlich mitzuwirken ( Art. 28 Abs. 1 ATSG ). Personen, die Versicherungsleistungen beanspruchen, haben alle Personen und Stellen, namentlich Arbeitgeber, Ärztinnen und Ärzte, Versicherungen sowie Amtsstellen im Einzelfall zu ermächtigen, die Auskünfte zu erteilen, die für die Abklärung von Leistungsansprüchen erforderlich sind. Diese Personen und Stellen sind zur Auskunft verpflichtet ( Art. 28 Abs. 3 ATSG ). Gemäss Art. 43 Abs. 1 ATSG prüft der Versicherungsträger die Begehren, nimmt die notwendigen Abklärungen von Amtes wegen vor und holt die erforderlichen Auskünfte ein. Die IV-Stellen haben sodann die versicherungsmässigen Voraussetzungen zu prüfen ( Art. 57 Abs. 1 lit. c IVG ). Zur Bekämpfung des ungerechtfertigten BGE 137 I 327 S. 330 Leistungsbezugs können die IV-Stellen Spezialisten beiziehen ( Art. 59 Abs. 5 IVG ).</w:t>
      </w:r>
    </w:p>
    <w:p>
      <w:r>
        <w:rPr>
          <w:b/>
        </w:rPr>
        <w:t>E. 4.1</w:t>
      </w:r>
    </w:p>
    <w:p>
      <w:r>
        <w:t>Streitig ist der Anspruch der Beschwerdegegnerin auf eine Rente der Invalidenversicherung. Dabei ist insbesondere zu prüfen, ob die Überwachung durch einen Privatdetektiv rechtlich zulässig und somit die Observationsergebnisse als rechtmässig erlangtes Beweismittel verwertbar sind, was die Vorinstanz verneint.</w:t>
      </w:r>
    </w:p>
    <w:p>
      <w:r>
        <w:rPr>
          <w:b/>
        </w:rPr>
        <w:t>E. 4.2</w:t>
      </w:r>
    </w:p>
    <w:p>
      <w:r>
        <w:t>Das kantonale Gericht sieht die durch Art. 43 in Verbindung mit Art. 28 Abs. 2 ATSG abgedeckte Beobachtung im öffentlichen Raum ( BGE 135 I 169 ) überschritten: Ein Eingriff in das Grundrecht auf Schutz der Privatsphäre ( Art. 13 BV ) setze einen begründeten (Anfangs-)Verdacht für die Anordnung der Observation voraus, welcher hier nicht vorliege. Die Observation sei auch nicht erforderlich gewesen, weshalb sie als unverhältnismässig anzusehen sei. Sodann gehöre der Balkon einer Wohnung zum Hausfriedensbereich gemäss Art. 186 StGB . Indem der Privatdetektiv Tatsachen aufgenommen habe, die sich in diesem geschützten Privatbereich abspielten, sei Art. 179 quater StGB verletzt worden.</w:t>
      </w:r>
    </w:p>
    <w:p>
      <w:r>
        <w:rPr>
          <w:b/>
        </w:rPr>
        <w:t>E. 4.3</w:t>
      </w:r>
    </w:p>
    <w:p>
      <w:r>
        <w:t>Wie die Vorinstanz feststellte, entstand der überwiegende Teil der Aufnahmen des Privatdetektivs aus der Beobachtung der Balkone der von der Versicherten gemieteten Wohnungen an der Strasse X., und (nach dem Umzug) an der Strasse Y. Die meisten gefilmten Tätigkeiten haben nicht an öffentlich zugänglichen Orten stattgefunden, aber an einem ohne weiteres öffentlich einsehbaren Privatbereich in dem Sinne, dass beide Balkone nicht gegen Einblicke besonders geschützt waren und das ungehinderte, freie Beobachten der Beschwerdegegnerin ohne spezielle Vorkehrungen von der Strasse aus möglich war.</w:t>
      </w:r>
    </w:p>
    <w:p>
      <w:r>
        <w:rPr>
          <w:b/>
        </w:rPr>
        <w:t>E. 4.4</w:t>
      </w:r>
    </w:p>
    <w:p>
      <w:r>
        <w:t>Nach der Rechtsprechung berührt die Erhebung und Aufbewahrung erkennungsdienstlicher Daten, worunter auch Videoaufnahmen fallen, im öffentlich-rechtlichen Verhältnis den Schutzbereich der persönlichen Freiheit oder den Schutz der Privatsphäre ( Art. 10 Abs. 2 und Art. 13 BV ; BGE 136 I 87 E. 8.1; BGE 135 I 169 E. 4.4; BGE 133 I 77 E. 3.2 mit Hinweisen). In der privatdetektivlichen Beobachtung der Beschwerdegegnerin im frei einsehbaren privaten Raum ist eine Verletzung der Privatsphäre zu sehen. Eine Einschränkung des verfassungsrechtlichen Persönlichkeitsschutzes bedarf einer gesetzlichen Grundlage, muss im öffentlichen Interesse liegen, BGE 137 I 327 S. 331 verhältnismässig sein und den Kerngehalt des Grundrechts wahren ( Art. 36 BV ; BGE 135 I 169 E. 4.4 S. 171 f.). Diese Voraussetzungen sind nachfolgend zu prüfen.</w:t>
      </w:r>
    </w:p>
    <w:p>
      <w:r>
        <w:rPr>
          <w:b/>
        </w:rPr>
        <w:t>E. 5.1</w:t>
      </w:r>
    </w:p>
    <w:p>
      <w:r>
        <w:t>In BGE 135 I 169 E. 5.4.2 S. 173 hat das Bundesgericht erwogen, eine regelmässige Observation versicherter Personen durch Privatdetektive stelle jedenfalls dann einen durch Art. 43 in Verbindung mit Art. 28 Abs. 2 ATSG abgedeckten, relativ geringfügigen Eingriff in die grundrechtlichen Positionen der überwachten Personen dar, wenn sie sich auf den öffentlichen Raum beschränken. Durch eine solche Überwachung werde der Kerngehalt von Art. 13 BV nicht angetastet (vgl. auch: BGE 132 V 241 E. 2.5.1 S. 242). Da die genannten Bestimmungen des ATSG im Bereich der Invalidenversicherung ebenfalls anwendbar sind ( Art. 2 ATSG in Verbindung mit Art. 1 Abs. 1 IVG ), ist die Voraussetzung einer hinreichenden gesetzlichen Grundlage einer Observation im öffentlichen Raum grundsätzlich erfüllt.</w:t>
      </w:r>
    </w:p>
    <w:p>
      <w:r>
        <w:rPr>
          <w:b/>
        </w:rPr>
        <w:t>E. 5.2</w:t>
      </w:r>
    </w:p>
    <w:p>
      <w:r>
        <w:t>Für das invalidenversicherungsrechtliche Verfahren besteht überdies in Art. 59 Abs. 5 IVG eine spezialgesetzliche Grundlage, welche zur Bekämpfung des ungerechtfertigten Leistungsbezugs den Beizug von Spezialisten ermöglicht. Dass damit der Einsatz von Privatdetektiven gemeint ist, steht nicht in Frage (AEBI-MÜLLER/EICKER/VERDE, Grenzen bei der Verfolgung von Versicherungsmissbrauch mittels Observation, in: Versicherungsmissbrauch, Riemer-Kafka [Hrsg.], 2010, S. 39 mit Verweis in Fn. 117 auf AB 2006 N 396; 2006 S 609). Hinsichtlich der notwendigen Bestimmtheit der gesetzlichen Grundlage lässt sich weder dem Gesetzeswortlaut noch der Botschaft vom 22. Juni 2005 zur Änderung des Bundesgesetzes über die Invalidenversicherung (5. Revision; BBl 2005 4459 Ziff. 2.1 zu Art. 59 Abs. 5 IVG ) etwas entnehmen. Jedenfalls sind die Voraussetzungen einer zulässigen privatdetektivlichen Observation durch die Spezialgesetzgebung nicht weiter eingeschränkt. In Beachtung des Umstands, dass bei der hier zu beurteilenden Sachlage der Eingriff in die Privatsphäre nach Art. 13 BV nicht als schwer einzustufen ist, wie sich aus den nachstehenden Erwägungen ergibt, kann - auch wenn sich die Observation nicht auf den öffentlichen Raum beschränkte, sondern den von jedermann ohne weiteres einsehbaren Privatbereich miteinbezog - in Art. 59 Abs. 5 IVG von seinem Wortlaut sowie seinem Sinn und Zweck her eine hinreichende gesetzliche Grundlage für die hier zu beurteilende Observation gesehen werden. BGE 137 I 327 S. 332</w:t>
      </w:r>
    </w:p>
    <w:p>
      <w:r>
        <w:rPr>
          <w:b/>
        </w:rPr>
        <w:t>E. 5.3</w:t>
      </w:r>
    </w:p>
    <w:p>
      <w:r>
        <w:t>Das öffentliche Interesse an der Einschränkung des Schutzes der Privatsphäre liegt darin, nur geschuldete Leistungen zu erbringen, um die Gemeinschaft der Versicherten nicht zu schädigen ( BGE 129 V 323 E. 3.3.3 S. 325). Dieses Interesse an einer wirksamen Missbrauchsbekämpfung und der Aufdeckung bzw. Verhinderung von Versicherungsbetrug, welches im Privatversicherungsbereich als Rechtfertigungsgrund der mit einer Observation verbundenen Persönlichkeitsverletzung (vgl. Art. 28 ZGB ) anerkannt ist (SJ 1998 S. 301, 5C.187/1997 E. 2), gilt gleichermassen auch im Sozialversicherungsrecht ( BGE 135 I 169 E. 5.5 S. 174).</w:t>
      </w:r>
    </w:p>
    <w:p>
      <w:r>
        <w:rPr>
          <w:b/>
        </w:rPr>
        <w:t>E. 5.4</w:t>
      </w:r>
    </w:p>
    <w:p>
      <w:r>
        <w:t>In Bezug auf die Verhältnismässigkeit der Observation hat eine Interessenabwägung unter den Gesichtspunkten der Eignung, Erforderlichkeit und Zumutbarkeit (Verhältnismässigkeit im engeren Sinn) zu erfolgen:</w:t>
      </w:r>
    </w:p>
    <w:p>
      <w:r>
        <w:rPr>
          <w:b/>
        </w:rPr>
        <w:t>E. 5.4.1</w:t>
      </w:r>
    </w:p>
    <w:p>
      <w:r>
        <w:t>Die Anordnung einer Observation durch einen Privatdetektiv ist grundsätzlich ein geeignetes Mittel, um die versicherte Person bei der Ausübung alltäglicher Verrichtungen zu sehen. Die unmittelbare Wahrnehmung kann bezüglich der Arbeitsfähigkeit einen anderen Erkenntnisgewinn bringen als eine weitere Begutachtung (nicht publ. E. 1.4), was dem Ziel einer wirksamen Missbrauchsbekämpfung dienen kann (zur Alternative einer ärztlichen Untersuchung anstelle einer Observation: BGE 135 I 169 E. 5.6 S. 174 f.).</w:t>
      </w:r>
    </w:p>
    <w:p>
      <w:r>
        <w:rPr>
          <w:b/>
        </w:rPr>
        <w:t>E. 5.4.2.1</w:t>
      </w:r>
    </w:p>
    <w:p>
      <w:r>
        <w:t>Zur vom kantonalen Gericht vertretenen Ansicht, die Observation sei unverhältnismässig, da nicht auf einem begründeten Anfangsverdacht beruhend, führte das Bundesgericht in BGE 136 III 410 E. 4.2. S. 416 ff. mit Hinweis auf BGE 117 IV 67 E. 2c S. 74 aus, dass der Begriff "Anfangsverdacht" die Strafverfolgung betreffe, die bei Vorliegen eines hinreichenden Anfangsverdachts zu eröffnen sei und im Zusammenhang mit dem privatrechtlichen Persönlichkeitsschutz regelmässig nicht verwendet werde. Vielmehr wurde die objektive Gebotenheit der Observation als wichtiges Element der Interessenabwägung im Persönlichkeitsschutz bezeichnet. Dies hat gleichfalls für den verfassungsrechtlichen Persönlichkeitsschutz zu gelten. Die Observation muss demnach objektiv geboten sein, womit gemeint ist, dass konkrete Anhaltspunkte vorliegen müssen, die Zweifel an den geäusserten gesundheitlichen Beschwerden oder der geltend gemachten Arbeitsunfähigkeit aufkommen lassen. Solche Anhaltspunkte können beispielsweise gegeben sein bei BGE 137 I 327 S. 333 widersprüchlichem Verhalten der versicherten Person, oder wenn Zweifel an der Redlichkeit derselben bestehen (eventuell durch Angaben und Beobachtungen Dritter), bei Inkonsistenzen anlässlich der medizinischen Untersuchung, Aggravation, Simulation oder Selbstschädigung u.Ä. (vgl. BGE 136 III 410 E. 4.2.1 S. 417 f. mit Verweis auf DETTWILER/HARDEGGER, Zulässige Video-Überwachung von Suva-Versicherten, HAVE 2003 S. 246 ff., S. 247 Ziff. III/3/a). Diese Elemente können einzeln oder in Kombination zureichende Hinweise liefern, die zur objektiven Gebotenheit der Observation führen.</w:t>
      </w:r>
    </w:p>
    <w:p>
      <w:r>
        <w:rPr>
          <w:b/>
        </w:rPr>
        <w:t>E. 5.4.2.2</w:t>
      </w:r>
    </w:p>
    <w:p>
      <w:r>
        <w:t>Der RAD-Arzt Dr. med. N. hielt am 5. Juni 2008 fest, dass hinsichtlich der vegetativen Begleitsymptomatik eine Tendenz zur Symptomausweitung bestehe. Im Gutachten der MEDAS konnte das ausgedehnte, generalisierte Schmerzsyndrom mit der vegetativen Begleitsymptomatik somatisch nur teilweise erklärt werden. Es lagen gutachterliche Hinweise auf eine erhebliche Verdeutlichung und eine Selbstlimitierung mit zum Teil nicht nachvollziehbarer Schmerzangabe vor. Die Gutachter massen sodann den psychischen Faktoren entscheidende Bedeutung zu, wobei sich der begutachtende Psychiater Dr. med. I., wesentlich auf die subjektiven Angaben der Versicherten abstützte, jedoch ebenfalls festhielt, eine demonstrative Tendenz sei nicht zu übersehen gewesen. Die Versicherte umschrieb Leistungseinschränkungen, die nicht mehr plausibel erschienen und ärztlicherseits nur teilweise objektiviert werden konnten, was bereits im Austrittsbericht der Klinik Z. (vom 15. Mai 2008) anlässlich eines vom 15. April bis 8. Mai 2008 erfolgten stationären Aufenthaltes erwähnt wurde.</w:t>
      </w:r>
    </w:p>
    <w:p>
      <w:r>
        <w:rPr>
          <w:b/>
        </w:rPr>
        <w:t>E. 5.4.2.3</w:t>
      </w:r>
    </w:p>
    <w:p>
      <w:r>
        <w:t>Bei dieser Sachlage bestanden genügend Anhaltspunkte, die trotz umfassender Begutachtung Zweifel an den behaupteten Beeinträchtigungen aufkommen liessen. Das bei der Versicherten diagnostizierte generalisierte chronische Schmerzsyndrom führte gemäss ihren Angaben zu Rückenschmerzen "von unten bis zum Nacken ausstrahlend mit Blockierungen und Bewegungseinschränkungen". Da ärztlicherseits jedoch nicht nur organische Ursachen hiefür gefunden werden konnten, sondern, nebst einer mittelgradigen depressiven Episode mit einer generalisierten Angststörung mit Panikattacken, auch somatoforme Beeinträchtigungen diagnostiziert wurden, ist die unmittelbare Wahrnehmung mittels Überwachung als geeignet und erforderlich anzusehen, um das Ausmass der tatsächlichen Einschränkungen zu erfassen, da sich die Einschätzung der Arbeitsfähigkeit aufgrund des Zusammenspiels somatischer und BGE 137 I 327 S. 334 somatoformer Leiden mit einer Verdeutlichungstendenz und Selbstlimitierung sowie psychischer Beeinträchtigungen ausserordentlich schwierig erwies (nicht publ. E. 1.4).</w:t>
      </w:r>
    </w:p>
    <w:p>
      <w:r>
        <w:rPr>
          <w:b/>
        </w:rPr>
        <w:t>E. 5.5</w:t>
      </w:r>
    </w:p>
    <w:p>
      <w:r>
        <w:t>Hinsichtlich der Zumutbarkeit hat eine Interessenabwägung zu erfolgen. Die von der Observation betroffene Person erhebt gegenüber der Versicherung einen Anspruch und ist deshalb verpflichtet, an Abklärungen ihres Gesundheitszustands, ihrer Arbeitsfähigkeit usw. mitzuwirken, und sie hat zu dulden, dass allenfalls auch ohne ihr Wissen von der Versicherung die objektiv gebotenen Untersuchungen durchgeführt werden ( BGE 136 III 410 E. 2.2.3 S. 413 f.; BGE 129 V 323 E. 3.3.3 S. 324 f.; BGE 135 I 169 E. 5.1 S. 172). Zu berücksichtigen ist auch die Höhe des geltend gemachten Anspruchs, welche mit Blick auf die geforderte Rente als erheblich zu bezeichnen ist. Nicht überschritten wurde sodann das Ausmass der Observation in zeitlicher und inhaltlicher Hinsicht, wurden doch einzig für die Anspruchsbeurteilung relevante Alltagsverrichtungen gefilmt. Dies betrifft auch die Aufnahmen im häuslichen Bereich der frei einsehbaren Balkone, die keinerlei Vorgänge mit engem Bezug zur Privatsphäre festhielten, sondern vorwiegend Reinigungsarbeiten dokumentierten. Damit bestand ein vernünftiges Verhältnis zwischen dem Ziel der Verhinderung des ungerechtfertigten Leistungsbezugs und dem durch die Observation erfolgten Eingriff in die Privatsphäre der Versicherten.</w:t>
      </w:r>
    </w:p>
    <w:p>
      <w:r>
        <w:rPr>
          <w:b/>
        </w:rPr>
        <w:t>E. 5.6</w:t>
      </w:r>
    </w:p>
    <w:p>
      <w:r>
        <w:t>Zusammenfassend ergibt sich daher Folgendes: Wenn konkrete Anhaltspunkte bestehen, die Zweifel an der behaupteten Arbeitsunfähigkeit wecken (objektive Gebotenheit der Observation), die Observation nur während einer verhältnismässig kurzen, begrenzten Zeit stattfindet (hier: während drei Tagen), und einzig Verrichtungen des Alltags ohne engen Bezug zur Privatsphäre (hier: vorwiegend Putzen des Balkons, Einkaufstüten tragen) gefilmt werden, ist der Persönlichkeitsbereich auch bei einer Observation im öffentlich einsehbaren, privaten Raum nur geringfügig tangiert und wiegt der Eingriff in die Persönlichkeitsrechte nicht schwer (vgl. auch BGE 136 III 410 E. 4.4 S. 418 f.; BGE 135 I 169 E. 5.4.2 S. 173 f.; BGE 133 I 77 E. 5.3 S. 85). Umgekehrt hat die Versicherung und die dahinter stehende Versichertengemeinschaft ein erhebliches schutzwürdiges Interesse daran, dass nicht zu Unrecht Leistungen erbracht werden. Mit anderen Worten wird bei der erfolgten Observation kein Rechtsgut verletzt, welches Vorrang vor dem öffentlichen Interesse der BGE 137 I 327 S. 335 Missbrauchsbekämpfung hat, und unter Einbezug sämtlicher Umstände sind die Interessen der Beschwerdeführerin gegenüber den privaten Interessen der Beschwerdegegnerin als höherwertig einzustufen. Die durchgeführte Observation ist als zumutbar und damit verhältnismässig im engeren Sinn zu bezeichnen. Der Kerngehalt von Art. 13 BV wird durch die Anordnung einer solchen Überwachung ebenfalls nicht angetastet.</w:t>
      </w:r>
    </w:p>
    <w:p>
      <w:r>
        <w:rPr>
          <w:b/>
        </w:rPr>
        <w:t>E. 6.1</w:t>
      </w:r>
    </w:p>
    <w:p>
      <w:r>
        <w:t>Mit Blick auf die vorinstanzliche Auffassung, vorliegend habe die mit der Observation beauftragte Person Art. 179 quater StGB verletzt, ist festzuhalten, dass gegen Art. 179 quater StGB ("Verletzung des Geheim- oder Privatbereichs durch Aufnahmegeräte") verstösst, wer eine Tatsache aus dem Geheimbereich eines andern oder eine nicht jedermann ohne weiteres zugängliche Tatsache aus dem Privatbereich eines andern ohne dessen Einwilligung mit einem Aufnahmegerät beobachtet oder auf einen Bildträger aufnimmt (Abs. 1). Die in Art. 179 quater StGB benutzte Wendung "nicht jedermann ohne weiteres zugängliche Tatsache aus dem Privatbereich" erfasst die auf die Lebensverhältnisse einer Person bezogenen Tatsachen, deren Wahrnehmung nur einem begrenzten Personenkreis möglich ist (STRATENWERTH/WOHLERS, Schweizerisches Strafgesetzbuch, Handkommentar, 2. Aufl. 2009, N. 9 zu Art. 179 quater StGB ). Nicht zum geschützten Bereich gehört, was sich in der Öffentlichkeit abspielt und von jedermann wahrgenommen werden kann. Zur geschützten Privatsphäre gehören demnach grundsätzlich dagegen alle Vorgänge in geschlossenen, gegen den Einblick Aussenstehender abgeschirmten Räumen und Örtlichkeiten (STRATENWERTH/JENNY/BOMMER, Schweizerisches Strafrecht, Besonderer Teil I, 7. Aufl. 2010, § 12 Rz. 55; FRANZ RIKLIN, Der strafrechtliche Schutz des Rechts am eigenen Bild, in: Festschrift für Leo Schürmann, 1987, S. 550 f.; BGE 118 IV 41 E. 4 S. 46 ff., BGE 118 IV 319 E. 3b S. 324), wie Vorgänge in einem Haus, in einer Wohnung oder in einem abgeschlossenen, privaten Garten (VON INS/WYDER, in: Basler Kommentar, Strafrecht, Bd. II, 2. Aufl. 2007, N. 9 zu Art. 179 quater StGB ). In Literatur und Rechtsprechung unbestritten ist, dass Vorgänge in einem solchen nach Art. 186 StGB geschützten Raum nicht mit technischen Hilfsmitteln beobachtet oder aufgenommen werden dürfen. Mit Blick auf den häuslichen Bereich wird in der Literatur auch die Ansicht vertreten, dass nicht jede beliebige Aufnahme aus dem geschützten Privatbereich BGE 137 I 327 S. 336 strafbar sein soll, sondern nur die Abbildung eines Objekts erfasst sein kann, das einen engen Bezug zur Privatsphäre hat. Genannt werden das Eigenleben betreffende Tatsachen aus dem Privatbereich im engeren Sinn, die faktisch also nicht jedermann ohne weiteres zugänglich sind (TRECHSEL/LIEBER, Schweizerisches Strafgesetzbuch, Praxiskommentar, 2008, N. 4 zu Art. 179 quater StGB mit weiteren Hinweisen; BGE 118 IV 41 E. 4b bis 4e S. 46 ff.); es geht um das Festhalten privater Lebensvorgänge (vgl. RIKLIN, a.a.O., S. 551 und MARTIN SCHUBARTH, Kommentar zum schweizerischen Strafrecht, Bd. III: Delikte gegen die Ehre, den Geheim- oder Privatbereich und gegen die Freiheit, Art. 173-186 StGB , 1984, N. 12 zu Art. 179 quater StGB ). Müssen körperliche oder rechtlich-moralische Schranken überwunden werden, um damit in die Privatsphäre im engeren Sinn fallende Tatsachen aufzunehmen, sind die Tatsachen nicht mehr "ohne weiteres" jedermann zugänglich. Als rechtlich-moralisches Hindernis gilt eine Grenze, die nach den hierzulande allgemein anerkannten Sitten und Gebräuchen ohne die Zustimmung der Betroffenen nicht überschritten wird ( BGE 118 IV 41 E. 4e S. 49 f.). Bei einer Person, die bei freiwillig ausgeübten, von blossem Auge beobachtbaren Alltagsverrichtungen in einem von jedermann öffentlich einsehbaren Bereich gefilmt wird, darf angenommen werden, sie habe insoweit auf einen Schutz der Privatheit verzichtet und in diesem Umfang ihre Privatsphäre der Öffentlichkeit ausgesetzt.</w:t>
      </w:r>
    </w:p>
    <w:p>
      <w:r>
        <w:rPr>
          <w:b/>
        </w:rPr>
        <w:t>E. 6.2</w:t>
      </w:r>
    </w:p>
    <w:p>
      <w:r>
        <w:t>Die Beobachtung der Beschwerdegegnerin auf den Balkonen tangierte demnach zwar ihren Privatbereich, beide Balkone der beobachteten Wohnungen waren aber von der Strasse aus frei einsehbar. Soweit und solange sie sich auf den nicht abgeschirmten Balkonen aufhielt, waren sämtliche Handlungen daher faktisch nicht mehr nur von nahe verbundenen Personen, sondern von jedermann ohne weiteres wahrnehmbar. Es handelt sich dabei um Tatsachen, die ohne Überwindung einer physischen oder psychologischen Schranke zugänglich waren. Ausserdem liegen keine besonders persönlichkeitsträchtige Szenen, sondern freiwillig ausgeübte Alltagsverrichtungen vor; die Aufnahmen weisen keinen engen Bezug zur Privatsphäre auf, weshalb bei der Observation nicht gegen Art. 179 quater StGB verstossen wurde. Es kann daher offengelassen werden, ob allenfalls ein überwiegendes öffentliches Interesse an der Vermeidung eines ungerechtfertigten Leistungsbezugs besteht, welches auch ein einen Straftatbestand (von Art. 179 quater StGB ) erfüllendes Verhalten rechtfertigen würde. BGE 137 I 327 S. 337</w:t>
      </w:r>
    </w:p>
    <w:p>
      <w:r>
        <w:rPr>
          <w:b/>
        </w:rPr>
        <w:t>E. 6.3</w:t>
      </w:r>
    </w:p>
    <w:p>
      <w:r>
        <w:t>Die Vorinstanz hat demzufolge den Untersuchungsgrundsatz ( Art. 61 lit. c ATSG ) und das Recht der Beschwerdeführerin auf Beweis ( Art. 29 Abs. 2 BV ) verletzt, indem sie die Observationsergebnisse als unzulässiges Beweismittel aus den Akten entfernen liess. Die Beweiserhebung mittels der vorgenommenen Observation war dementgegen rechtmässig.</w:t>
      </w:r>
    </w:p>
    <w:p>
      <w:r>
        <w:rPr>
          <w:b/>
        </w:rPr>
        <w:t>E. 7.1</w:t>
      </w:r>
    </w:p>
    <w:p>
      <w:r>
        <w:t>Die Ergebnisse einer zulässigen Überwachung können zusammen mit einer ärztlichen Aktenbeurteilung grundsätzlich geeignet sein, eine genügende Basis für Sachverhaltsfeststellungen betreffend den Gesundheitszustand und die Arbeitsfähigkeit zu bilden (SVR 2010 UV Nr. 17 S. 63, 8C_239/2008 E. 7; Urteil 9C_891/2010 vom 31. Dezember 2010 E. 5.2).</w:t>
      </w:r>
    </w:p>
    <w:p>
      <w:r>
        <w:rPr>
          <w:b/>
        </w:rPr>
        <w:t>E. 7.2</w:t>
      </w:r>
    </w:p>
    <w:p>
      <w:r>
        <w:t>Auf den Videoaufnahmen ist ersichtlich, dass sich die Beschwerdegegnerin auf den Balkonen und ausser Haus ohne offenkundige Beeinträchtigung physischer oder psychischer Natur bewegt. Sie zeigt ein flüssiges, zügiges Gangbild, pflegt Kontakt zu Bekannten und Verwandten und ist imstande, Reinigungsarbeiten (z.B. Staubsaugen und Boden wischen in der Hocke sowie Teppich ausschütteln) auszuführen und Einkaufstaschen zu tragen. Es bereitete ihr offenbar ebenso wenig Mühe, in einem gut besetzten Zugabteil eine halbe Stunde sitzend, Zug zu fahren (Ermittlungsbericht vom 9. Oktober 2010). Die Angabe der Beschwerdegegnerin, sie hätte an diesen Tagen einfach mehr Schmerzmittel eingenommen, um sich flüssiger und freier bewegen zu können, erscheint in Anbetracht des Umstands, dass im anlässlich der MEDAS-Begutachtung untersuchten Medikamentenspiegel weder die behauptete Einnahme von Trazodon, Tramadol noch Parazetamol nachweisbar waren, wenig glaubhaft. Unabhängig davon, ob sie zudem einen Stützgurt trug, wie geltend gemacht wird, lassen sich die Observationsergebnisse nur schwer mit dem diagnostizierten, seit Jahren bestehenden generalisierten Schmerzsyndrom mit von unten bis in den Nacken ausstrahlenden, permanenten Rückenschmerzen mit Bewegungseinschränkungen und Blockierungen in Einklang bringen. Auch wenn die RAD-Ärztin Dr. med. H. die Ansicht vertrat, das beobachtete Verhalten der Versicherten ohne jede Schonhaltung lasse eine leichte bis mittelschwere Reinigungstätigkeit zu, und ausführte "diese angebliche dauerhafte schwere psychische Beeinträchtigung ist durch das Observationsmaterial nachhaltig in ihrer Glaubhaftigkeit erschüttert", ist jedoch mit Blick auf die diagnostizierten Leiden BGE 137 I 327 S. 338 gestützt hierauf noch nicht auf das Fehlen einer rentenrelevanten, gesundheitlichen Beeinträchtigung zu schliessen. Angesichts der zu den Observationsergebnissen stark divergierenden Untersuchungsresultate im MEDAS-Gutachten vom 20. Februar 2009, wobei die Gutachter nicht zuletzt wegen den psychischen Faktoren von einer vollständigen Arbeitsunfähigkeit ausgingen, sind die durch die Aufnahmen aufgeworfenen Fragen nicht vollständig aus dem Weg geräumt. Mit der Vorinstanz ist zudem festzustellen, dass in der Expertise der MEDAS eine Auseinandersetzung namentlich mit dem Austrittsbericht der Klinik Z. vom 15. Mai 2008 fehlt, worin, im Gegensatz zu den MEDAS-Gutachtern, keine eigenständige depressive Störung und Angststörung diagnostiziert, sondern eine Anpassungsstörung mit Angst und depressiver Reaktion gemischt aufgeführt wurde, die aus Sicht der Ärzte der Klinik Z. lediglich zu einer Arbeitsunfähigkeit von 20 % führte. Die Experten der MEDAS legten nicht dar, weshalb sie zum Schluss gelangten, der psychische Gesundheitszustand der Versicherten habe sich seit dem stationären Aufenthalt in der Klinik Z. (vom 15. April bis 8. Mai 2008) - mithin innerhalb eines Jahres - derart verschlechtert, dass aus psychischer Sicht die Arbeitsfähigkeit um 70 % eingeschränkt war und warum überdies neu der Verdacht auf eine anhaltende somatoforme Schmerzstörung bestand. Schliesslich finden sich in der Expertise keine Hinweise darauf, inwiefern die festgestellte Verdeutlichungstendenz und Selbstlimitierung in die Beurteilung der Arbeitsfähigkeit eingeflossen sind.</w:t>
      </w:r>
    </w:p>
    <w:p>
      <w:r>
        <w:rPr>
          <w:b/>
        </w:rPr>
        <w:t>E. 7.3</w:t>
      </w:r>
    </w:p>
    <w:p>
      <w:r>
        <w:t>Trotz der vorliegenden Schwierigkeiten, aus medizinischer Sicht die tatsächlich bestehenden gesundheitlichen Beschwerden festzustellen und gestützt hierauf eine Arbeitsfähigkeitsschätzung abzugeben, können die bestehenden Divergenzen hinsichtlich des erwerblichen Zumutbarkeitsprofils nicht im Rahmen einer Beweiswürdigung aufgelöst werden. Es besteht daher aufgrund der diametral entgegengesetzten Schlüsse aus Begutachtung und Observation Anlass zu weiteren medizinischen Abklärungen. Diese sind interdisziplinär auszurichten, um den somatischen wie psychischen Leiden Rechnung zu tragen. Entgegen der vorinstanzlichen Ansicht wird das Observationsmaterial von den Medizinern dabei nach dem Gesagten zu berücksichtigen sein. Die Sache ist daher an die Beschwerdeführerin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