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247</w:t>
      </w:r>
    </w:p>
    <w:p>
      <w:r>
        <w:t>Bundesgericht (BGE), 2011-01-01, DE</w:t>
      </w:r>
    </w:p>
    <w:p>
      <w:r>
        <w:rPr>
          <w:b/>
        </w:rPr>
        <w:t xml:space="preserve">Quelle: </w:t>
      </w:r>
      <w:r>
        <w:t>https://mcp.opencaselaw.ch/entscheid/bge_BGE_137_I_247</w:t>
      </w:r>
    </w:p>
    <w:p>
      <w:r>
        <w:t>FR: ATF 137 I 247</w:t>
      </w:r>
    </w:p>
    <w:p>
      <w:r>
        <w:t>IT: DTF 137 I 247</w:t>
      </w:r>
    </w:p>
    <w:p>
      <w:pPr>
        <w:pStyle w:val="Heading2"/>
      </w:pPr>
      <w:r>
        <w:t>Regeste</w:t>
      </w:r>
    </w:p>
    <w:p>
      <w:r>
        <w:t>Regeste Art. 8 EMRK, Art. 3 Abs. 1 KRK; Art. 255 i.V.m. Art. 109 Abs. 3 sowie Art. 105 Abs. 4 i.V.m. Art. 106 Abs. 1 ZGB; "umgekehrter" Familiennachzug des ausländischen Sorge- und Obhutsberechtigten zu seinem Schweizer Kind. Bestätigung der Rechtsprechung, wonach es im Rahmen der Interessenabwägung gemäss Art. 8 Ziff. 2 EMRK ordnungs- oder sicherheitspolizeilicher Gründe von einem gewissen Gewicht bedarf, um dem sorge- und obhutsberechtigten ausländischen Elternteil den Verbleib im Land zu verweigern und sein Schweizer Kind (im Ergebnis) zu verpflichten, mit ihm auszureisen. Die entsprechende Praxis gilt nicht unbesehen bei niederlassungs- oder aufenthaltsberechtigten ausländischen Kindern aus Drittstaaten (E. 4). Würdigung des konkreten Falles bei mutmasslich missbräuchlichem Verhalten des sorge- und obhutsberechtigten Elternteils (E. 5).</w:t>
      </w:r>
    </w:p>
    <w:p>
      <w:r>
        <w:t>Regeste Art. 8 CEDH, art. 3 al. 1 CDE; art. 255 en relation avec l'art. 109 al. 3, ainsi que l'art. 105 al. 4 en relation avec l'art. 106 al. 1 CC; regroupement familial "inversé" du parent étranger ayant le droit de garde et l'autorité parentale sur son enfant suisse. Confirmation de la jurisprudence selon laquelle, dans le cadre de la pesée des intérêts effectuée conformément à l'art. 8 par. 2 CEDH, seule une atteinte d'une certaine gravité à l'ordre et à la sécurité publics permet de refuser au parent étranger ayant le droit de garde et l'autorité parentale l'autorisation de rester dans le pays et obliger (en définitive) son enfant suisse à partir avec lui. Cette jurisprudence ne s'applique pas telle quelle aux enfants étrangers en provenance d'Etats tiers au bénéfice d'une autorisation d'établissement ou de séjour (consid. 4). Appréciation, en l'espèce, du comportement présumé abusif du parent étranger détenteur du droit de garde et de l'autorité parentale (consid. 5).</w:t>
      </w:r>
    </w:p>
    <w:p>
      <w:r>
        <w:t>Regesto Art. 8 CEDU, art. 3 cpv. 1 CDF; art. 255 in relazione con l'art. 109 cpv. 3 così come art. 105 cpv. 4 in relazione con l'art. 106 cpv. 1 CC; ricongiungimento familiare "alla rovescia" con il figlio di nazionalità svizzera del genitore straniero con autorità parentale e custodia. Conferma della giurisprudenza in base alla quale, procedendo alla ponderazione degli interessi giusta l'art. 8 n. 2 CEDU, per negare la permanenza in Svizzera del genitore straniero che detiene l'autorità parentale e la custodia e obbligare (in definitiva) il figlio di nazionalità svizzera a partire con lui, occorrono motivi di ordine e di sicurezza pubblici di un certo peso. Questa giurisprudenza non può essere applicata tale e quale per figli stranieri provenienti da Stati terzi, che beneficiano di un'autorizzazione di domicilio o di soggiorno (consid. 4). Apprezzamento, nella fattispecie, del presunto comportamento abusivo del genitore straniero con autorità parentale e custodia (consid. 5).</w:t>
      </w:r>
    </w:p>
    <w:p>
      <w:pPr>
        <w:pStyle w:val="Heading2"/>
      </w:pPr>
      <w:r>
        <w:t>Erwägungen</w:t>
      </w:r>
    </w:p>
    <w:p>
      <w:r>
        <w:rPr>
          <w:b/>
        </w:rPr>
        <w:t>E. 4.1.1</w:t>
      </w:r>
    </w:p>
    <w:p>
      <w:r>
        <w:t>Die Europäische Menschenrechtskonvention garantiert grundsätzlich keinen Anspruch auf Aufenthalt in einem Konventionsstaat (vgl. BGE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 BGE 135 I 153 E. 2.1 und 2.2.1; BGE 122 II 1 E. 2 S. 6; BGE 116 Ib 353 E. 3 S. 357 ff.).</w:t>
      </w:r>
    </w:p>
    <w:p>
      <w:r>
        <w:rPr>
          <w:b/>
        </w:rPr>
        <w:t>E. 4.1.2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135 I 153 E. 2.2.1, BGE 135 I 143 E. 2.2). Muss ein Ausländer, dem eine ausländerrechtliche Bewilligung verweigert worden ist, das Land verlassen, haben dies seine Angehörigen grundsätzlich hinzunehmen, wenn es ihnen "ohne Schwierigkeiten" möglich ist, mit ihm BGE 137 I 247 S. 250 auszureisen; eine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135 I 153 E. 2.1 mit Hinweisen).</w:t>
      </w:r>
    </w:p>
    <w:p>
      <w:r>
        <w:rPr>
          <w:b/>
        </w:rPr>
        <w:t>E. 4.2.1</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(vgl. BGE 135 I 143 E. 2.2; BGE 127 II 60 E. 2a S. 67; BGE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 BGE 135 I 153 ff.; BGE 136 I 285 ff.; MARTINA CARONI, in: Bundesgesetz über die Ausländerinnen und Ausländer [AuG], Caroni/Gächter/Thurnherr[Hrsg.], 2010, N. 62 Vorbemerkung zu Art. 42-52 AuG; PETER UEBERSAX, Die EMRK und das Migrationsrecht aus der Sicht der Schweiz, in: EMRK und die Schweiz, Breitenmoser/Ehrenzeller [Hrsg.], 2010, S. 203 ff., dort 226 ff.; RUMO-JUNGO/SPESCHA, Kindeswohl, Kindesanhörung und Kindeswille in ausländerrechtlichen Kontexten, AJP 2009 S. 1103 ff., dort 1112 ff.; MARC SPESCHA, in: Migrationsrecht, Spescha/Thür/Zünd/Bolzli [Hrsg.], 2. Aufl. 2009, Nr. 18 Rz. 19 ff.). Allein die Zumutbarkeit der Ausreise und das öffentliche Interesse, eine restriktive Einwanderungspolitik betreiben zu können, genügen danach nicht mehr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 BGE 136 I 285 E. 5.2; BGE 135 I 153 E. 2.2.4 S. 158, BGE 135 I 143 E. 3 und 4 S. 148 ff.).</w:t>
      </w:r>
    </w:p>
    <w:p>
      <w:r>
        <w:rPr>
          <w:b/>
        </w:rPr>
        <w:t>E. 4.2.2</w:t>
      </w:r>
    </w:p>
    <w:p>
      <w:r>
        <w:t>Liegt gegen den ausländischen, sorgeberechtigten Elternteil eines Schweizer Kindes nichts vor, was ihn als "unerwünschten" Ausländer erscheinen lässt oder auf ein missbräuchliches Vorgehen hinweist, ist davon auszugehen, dass dem hier lebenden Schweizer BGE 137 I 247 S. 251 Kind nicht zugemutet werden soll, dem sorgeberechtigten ausländischen Elternteil in dessen Heimat folgen zu müssen.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 BGE 136 I 285 E. 5.2 S. 287; Urteile 2C_660/2009 vom 7. Juni 2010 E. 2.2 und 2.3 [Verurteilung zu 10 Jahren wegen banden- und gewerbsmässiger Widerhandlung gegen das BetmG] sowie 2C_843/2009 vom 14. Juni 2010 E. 3.2 [von der Sozialhilfe abhängige Mutter aus Sierra Leone eines autistischen Schweizer Kindes]).</w:t>
      </w:r>
    </w:p>
    <w:p>
      <w:r>
        <w:rPr>
          <w:b/>
        </w:rPr>
        <w:t>E. 4.2.3</w:t>
      </w:r>
    </w:p>
    <w:p>
      <w:r>
        <w:t>Grundsätzlich nicht verändert hat sich durch diese Neuausrichtung der Rechtsprechung die Rechtslage bei aufenthaltsberechtigten oder niedergelassenen ausländischen Kindern , da in diesen Fällen keine spezifischen bürgerrechtlichen Überlegungen (Niederlassungsfreiheit, Ausweisungsverbot, späteres Wiedereinreiserecht usw.) zu berücksichtigen sind (Urteil 2C_364/2010 vom 23. September 2010 E. 2.2.6).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(zit. Urteil 2C_364/2010 E. 2.2.2).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ihm eine Bewilligung zu erteilen, als im Falle des besuchsberechtigten Ausländers,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(Urteile 2C_364/2010 vom 23. September 2010 E. 2.2.4; 2C_372/2008 vom 25. September 2008 E. 3.2.1; 2A.508/2005 vom 16. September 2005 E. 2.2.3). BGE 137 I 247 S. 252</w:t>
      </w:r>
    </w:p>
    <w:p>
      <w:r>
        <w:rPr>
          <w:b/>
        </w:rPr>
        <w:t>E. 5.1.1</w:t>
      </w:r>
    </w:p>
    <w:p>
      <w:r>
        <w:t>Der vorliegende Fall wirft die Frage auf, welches negative Verhalten des sorgeberechtigten ausländischen Elternteils geeignet erscheint, das private Interesse des Schweizer Kindes zu überwiegen, mit diesem im Land verbleiben zu dürfen. Das Bundesgericht hat bisher - wie bereits dargelegt - einerseits festgestellt, dass lediglich Beeinträchtigungen der öffentlichen Ordnung und Sicherheit von einer gewissen Schwere ins Gewicht fallen können ( BGE 136 I 285 ff.); andererseits hat es ein rechtsmissbräuchliches Vorgehen als allfälliges öffentliches Interesse bezeichnet, welches gegen die Erteilung einer Aufenthaltsbewilligung an den sorgeberechtigten Elternteil sprechen kann ( BGE 135 I 153 E. 2.2.4; Urteil 2C_843/2009 vom 14. Juni 2010 E. 3.2 und 4.2).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131 I 166 E. 6.1 S. 177; BGE 128 II 145 E. 2.2 S. 151). Das Rechtsmissbrauchsverbot lässt scheinbares Recht weichen, wo offenbares Unrecht geschaffen würde ( BGE 125 III 257 E. 3 S. 261). Nur stossendes, zweckwidriges Verhalten erscheint rechtsmissbräuchlich und soll über das Rechtsmissbrauchsverbot sanktioniert werden. War das ANAG noch vom Grundsatz des freien Ermessens der Behörden (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d.h. auf eigentliche Machenschaften, um die Behörden zu täuschen bzw. eine Bewilligung zu erschleichen (Urteil 2C_606/2009 vom 17. März 2010 E. 2.4.1; vgl. PETER UEBERSAX, Der Rechtsmissbrauch im Ausländerrecht, Jahrbuch für Migrationsrecht 2005/2006, 2006 S. 3 ff., dort 24 ff.; vgl. auch Art. 35 der Richtlinie 2004/38/EG [ABl. L 229 vom 29. Juni 2004 S. 35 ff.]).</w:t>
      </w:r>
    </w:p>
    <w:p>
      <w:r>
        <w:rPr>
          <w:b/>
        </w:rPr>
        <w:t>E. 5.1.2</w:t>
      </w:r>
    </w:p>
    <w:p>
      <w:r>
        <w:t>Zu denken ist dabei an Lügengebäude und falsche, täuschende Angaben, an Umgehungsanerkennungen bzw. -adoptionen oder Umgehungsehen (auch "Ausländerrechts-" oder "Scheinehen" BGE 137 I 247 S. 253 genannt; vgl. etwa: THOMAS GEISER, Scheinehe, Zwangsehe und Zwangsscheidung aus zivilrechtlicher Sicht, ZBJV 144/2008 S. 817 ff.; Memo/09/311 vom 2. Juli 2009, "Guidelines on free movement and residence rights of EU citizens and their families"; Entschliessung des EG-Rates 97/C 382/01 vom 4. Dezember 1997 über Massnahmen zur Bekämpfung von Scheinehen). Auch in solchen Fällen ist jedoch ausländerrechtlich dem Wohl des Schweizer Kindes im Einzelfall jeweils sachgerecht und nicht schematisierend Rechnung zu tragen; das Kindeswohl muss dem gegenläufigen öffentlichen Interesse der Generalprävention und Missbrauchsbekämpfung (vgl. Art. 118 AuG [SR 142.20]:Strafbarkeit der rechtsmissbräuchlichen Ehe) gegenübergestellt und sorgfältig abgewogen werden. Beziehungen oder Verwandtschaftsverhältnisse, die ausschliesslich geschlossen oder begründet werden, um der ausländischen Person die Einreise oder den Aufenthalt in der Schweiz zu ermöglichen, verdienen als solche verfassungs- und konventionsrechtlich keinen besonderen Schutz. Der Gesetzgeber hat dies als Ausfluss des allgemeinen Rechtsmissbrauchsverbots inzwischen mit verschiedenen Anpassungen des Zivilgesetzbuchs klargestellt (vgl. Art. 97a, 98 Abs. 4, Art. 99 Abs. 4, Art. 105 Ziff. 4 in Verbindung mit Art. 106 Abs. 1 sowie Art. 109 Abs. 3 ZGB ).</w:t>
      </w:r>
    </w:p>
    <w:p>
      <w:r>
        <w:rPr>
          <w:b/>
        </w:rPr>
        <w:t>E. 5.1.3</w:t>
      </w:r>
    </w:p>
    <w:p>
      <w:r>
        <w:t>Obwohl das Eingehen einer Scheinehe ein rechtsmissbräuchliches Verhalten darstellt, soll dem Schweizer Kind ein bloss mutmasslich missbräuchliches Verhalten des sorgeberechtigten Elternteils im Rahmen der ausländerrechtlichen Interessenabwägung nicht entgegengehalten werden, solange sein zivilrechtlicher Status und die daran geknüpften Rechtswirkungen fortbestehen (vgl. Art. 255 Abs. 1 in Verbindung mit Art. 109 Abs. 3 sowie Art. 105 Abs. 4 in Verbindung mit Art. 106 Abs. 1 ZGB ). Nach Art. 3 Abs. 1 KRK ist das Kindeswohl bei allen staatlichen Massnahmen vorrangig zu berücksichtigen. Gestützt auf Art. 2 Abs. 2 KRK treffen die Vertragsstaaten zudem die geeigneten Massnahmen, um sicherzustellen, dass das Kind vor allen Formen der Diskriminierung oder Bestrafung wegen des Status, der Tätigkeiten, der Meinungsäusserungen oder der Weltanschauung seiner Eltern, seines Vormunds oder seiner Familienangehörigen geschützt wird. Ist die Erteilung oder Verlängerung der Aufenthaltsbewilligung eines ausländischen erziehungsberechtigten Elternteils mit Schweizer Kind zu beurteilen, genügen unerhärtete Hinweise dafür, dass der ausländische Elternteil versucht haben könnte, ein Anwesenheitsrecht zu erwirken, für sich BGE 137 I 247 S. 254 allein regelmässig nicht, um dem Interesse des Schweizer Kindes am Verbleib im Land vorzugehen. Erforderlich sind auch in diesem Fall zusätzlich besondere, namentlich ordnungs- und sicherheitspolizeiliche Gründe, welche die mit der Ausreise für das Schweizer Kind verbundenen weitreichenden Folgen rechtfertigen. Die Interessenabwägung ist bei dieser Ausgangslage mit Blick auf Art. 3 Abs. 1 KRKzwingend eine andere, als wenn allein der Aufenthalt des ausländischen Partners eines Schweizer Gatten zur Diskussion steht: Einem unmündigen Kind unter der elterlichen Gewalt des ausländischen Ehepartners ist es kaum möglich, allein in der Schweiz zu verbleiben; zudem ist regelmässig auch der Möglichkeit zur Wahrnehmung des Besuchsrechts durch den hiesigen schweizerischen Elternteil Rechnung zu tragen. Der zivilrechtliche Zuteilungsentscheid, der in erster Linie dem Kindeswohl entsprechen muss (vgl. Art. 133 Abs. 2 und 3 ZGB ), soll überdies nicht durch - allenfalls unsachgerechte - ausländerrechtliche Motive verfälscht werden. Zudem gilt es schliesslich zu verhindern, dass ein Schweizer Kind ohne gewichtige Gründe hierfür das Land verlassen muss, jedoch nach seiner Volljährigkeit jederzeit in dieses zurückkehren kann und sich dann relativ grossen Integrationsproblemen gegenübersieht.</w:t>
      </w:r>
    </w:p>
    <w:p>
      <w:r>
        <w:rPr>
          <w:b/>
        </w:rPr>
        <w:t>E. 5.2.1</w:t>
      </w:r>
    </w:p>
    <w:p>
      <w:r>
        <w:t>Die Vorinstanz ging davon aus, die Beschwerdeführerin 1 sei in der Schweiz wiederholt straffällig geworden; zudem bestünden konkrete Anhaltspunkte dafür, dass ihr Aufenthalt mit erheblicher Wahrscheinlichkeit zu weiteren Verstössen gegen die öffentliche Sicherheit und Ordnung führen werde. Ihr Verhalten sei alles andere als korrekt gewesen: Das illegale Einreisen (1999 und 2001 bis 2003), das Erwarten eines Kindes von einem Schweizer Bürger, verbunden mit der Absicht, das Kind in der Schweiz zu gebären (2003), sowie die Heirat mit einem anderen Schweizer Bürger (2006) und die anschliessende Einreise in die Schweiz (2007) bzw. das Verhalten als Ehefrau (Verlassen des gemeinsamen Haushalts und Aufenthalt in Zürich, Prostitution, Indizien für Scheinehe [ BGE 122 II 289 ff.]) liessen darauf schliessen, dass sie mit allen Mitteln versucht habe, in die Schweiz zu gelangen und sich hier längerfristig aufzuhalten. Ihrem Nachzug habe eine "geplante rechtsmissbräuchliche Strategie" zugrunde gelegen.</w:t>
      </w:r>
    </w:p>
    <w:p>
      <w:r>
        <w:rPr>
          <w:b/>
        </w:rPr>
        <w:t>E. 5.2.2</w:t>
      </w:r>
    </w:p>
    <w:p>
      <w:r>
        <w:t>Entgegen der Ansicht der Vorinstanz überwiegen die nach dem Gesagten vorrangig zu berücksichtigenden Interessen des Schweizer BGE 137 I 247 S. 255 Kindes am Verbleib mit der Mutter im Land indessen diese Aspekte. Die Einschätzung des Kantonsgerichts klammert die Interessen des Schweizer Kindes, auf die es entscheidend ankommt, vollständig aus und hält diesem einseitig das Verhalten der sorgeberechtigten Mutter entgegen. Deren Straffälligkeit ist im Übrigen zu relativieren: Sie wurde 1999, d.h. vor mehr als zehn Jahren, zu einer bedingten Gefängnisstrafe von 30 Tagen wegen Widerhandlung gegen das ANAG verurteilt und hernach in ihre Heimat ausgeschafft. Am 25. Mai 2007 ist sie wegen der punktuellen Ausübung einer selbständigen Erwerbstätigkeit ohne Bewilligung und unzulässiger Ausübung der Prostitution vom Stadtrichteramt mit einer Busse von Fr. 500.- belegt worden. Diese Verurteilungen wiegen nicht derart schwer, dass sie aus sicherheitspolizeilichen Gründen das Recht des Schweizer Kindes überwiegen würden, mit dem sorgeberechtigten Elternteil in seinem Heimatland verbleiben zu dürfen. Der Fall ist diesbezüglich weitgehend mit dem in BGE 136 I 285 ff. beurteilten vergleichbar. Es handelt sich um Bagatelldelikte, welche für sich allein nicht geeignet erscheinen, dem Interesse des Schweizer Kindes vorzugehen.</w:t>
      </w:r>
    </w:p>
    <w:p>
      <w:r>
        <w:rPr>
          <w:b/>
        </w:rPr>
        <w:t>E. 5.2.3</w:t>
      </w:r>
    </w:p>
    <w:p>
      <w:r>
        <w:t>Zwar weisen die kantonalen Behörden darauf hin, dass Anhaltspunkte dafür bestünden, dass die Beschwerdeführerin 1 eine Scheinehe eingegangen sei, um mit ihrem Kind in der Schweiz leben zu können; sie haben indessen nicht festgestellt, dass dies tatsächlich so gewesen ist. Die Frage wurde weder im zivil- noch im ausländerrechtlichen Verfahren abschliessend geklärt (vgl. das Urteil 2C_697/2008 vom 2. Juni 2009 E. 4.4). Der illegale Aufenthalt 2001 hing mit der längeren Beziehung der Beschwerdeführerin 1 zum Schweizer Vater ihrer Tochter zusammen. Es ist nicht erstellt, dass sie in dieser Zeit illegal hier berufstätig gewesen wäre. Ihr damaliger Schweizer Partner setzte sich im Anschluss hieran dafür ein, dass die Beschwerdeführerin 1 zur Geburt ihrer Tochter nicht in die Schweiz einreisen konnte, da er sein "geordnetes Leben" nicht zerstört wissen wollte. Inzwischen richtet er regelmässige Unterhaltszahlungen für seine Tochter in der Höhe von Fr. 500.- aus und verbringt nach Angaben der kantonalen Behörden sporadisch - ein- bis zweimal pro Monat - offenbar auch etwas Zeit mit ihr. Seine Vaterschaft und die schweizerische Staatsbürgerschaft der Tochter stehen fest; es ist diesbezüglich von den zivilrechtlichen Vorgaben auszugehen, solange diese nicht auf den dort vorgesehenen Rechtswegen modifiziert wurden. BGE 137 I 247 S. 256</w:t>
      </w:r>
    </w:p>
    <w:p>
      <w:r>
        <w:rPr>
          <w:b/>
        </w:rPr>
        <w:t>E. 5.2.4</w:t>
      </w:r>
    </w:p>
    <w:p>
      <w:r>
        <w:t>Tatsächlich heiratete die Beschwerdeführerin 1 am 19. Mai 2006 den 23 Jahre älteren Z., doch kann aufgrund der Feststellungen der Vorinstanz trotz der kurzen Dauer der Ehe nicht als erwiesen gelten, dass diese ausschliesslich eingegangen worden ist, um die Bestimmungen über die Zulassung und den Aufenthalt von Ausländerinnen und Ausländern zu umgehen. Dass die Beschwerdeführerin eine Aufenthaltsmöglichkeit in der Schweiz gesucht hat und die Ehe schon wenige Wochen nach der Einreise als gescheitert gelten musste, genügt hierfür nicht; es ist aufgrund der Akten und der Feststellungen der Vorinstanz nicht erwiesen, dass von Anfang an bei der Heirat in Kamerun keinerlei Lebensgemeinschaft angestrebt gewesen wäre.</w:t>
      </w:r>
    </w:p>
    <w:p>
      <w:r>
        <w:rPr>
          <w:b/>
        </w:rPr>
        <w:t>E. 5.2.5</w:t>
      </w:r>
    </w:p>
    <w:p>
      <w:r>
        <w:t>Die Beschwerdeführerin 1 und ihre Tochter leben heute im Kanton Zürich und beziehen dort Nothilfe. Nach Art. 63 Abs. 1 lit. c AuG kann eine Niederlassungsbewilligung widerrufen werden, wenn die Ausländerin oder der Ausländer oder eine Person, für die sie oder er zu sorgen hat, dauerhaft und in erheblichem Mass auf Sozialhilfe angewiesen ist. Das Bundesgericht hat hieraus abgeleitet, dass eine fortgesetzte und erhebliche Sozialhilfeabhängigkeit auch dem Verbleib des sorgeberechtigten Ausländers eines Schweizer Kindes im umgekehrten Familiennachzug entgegenstehen kann, wenn keine Änderung absehbar erscheint (Urteil 2C_697/2008 vom 2. Juni 2009 E. 4.4; differenzierter das Urteil 2C_843/2009 vom 14. Juni 2010 E. 4.2). Die Beschwerdeführerin 1 kann zurzeit mangels einer Bewilligung nicht arbeiten, weshalb sie und ihre Schweizer Tochter nothilfeabhängig wurden. In Kamerun soll sie nach den Angaben ihres ehemaligen Gatten in einem Coiffeursalon tätig gewesen sein. Sollte sie in der Schweiz einer Arbeit nachgehen können, dürfte ihre Bedürftigkeit relativ rasch dahinfallen. Würde sich dies nicht bestätigen, bestünde die Möglichkeit, im Rahmen einer neuen Interessenabwägung - wiederum unter angemessener Berücksichtigung der Interessen der Schweizer Tochter - die Aufenthaltsbewilligung allenfalls zu widerrufen oder nicht mehr zu verlängern, wessen sich die Beschwerdeführerin bei der Gestaltung ihres weiteren Aufenthalts im Land bewusst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