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113</w:t>
      </w:r>
    </w:p>
    <w:p>
      <w:r>
        <w:t>Bundesgericht (BGE), 2011-01-06, FR</w:t>
      </w:r>
    </w:p>
    <w:p>
      <w:r>
        <w:rPr>
          <w:b/>
        </w:rPr>
        <w:t xml:space="preserve">Quelle: </w:t>
      </w:r>
      <w:r>
        <w:t>https://mcp.opencaselaw.ch/entscheid/bge_BGE_137_I_113</w:t>
      </w:r>
    </w:p>
    <w:p>
      <w:r>
        <w:t>FR: ATF 137 I 113</w:t>
      </w:r>
    </w:p>
    <w:p>
      <w:r>
        <w:t>IT: DTF 137 I 113</w:t>
      </w:r>
    </w:p>
    <w:p>
      <w:pPr>
        <w:pStyle w:val="Heading2"/>
      </w:pPr>
      <w:r>
        <w:t>Regeste</w:t>
      </w:r>
    </w:p>
    <w:p>
      <w:r>
        <w:t>Regeste Art. 12 BV; Art. 8 EMRK; Art. 27 Abs. 3, Art. 80 Abs. 1, Art. 81 und 82 Abs. 1 AsylG; Zuweisung eines Asylsuchenden an einen Kanton; Ausrichtung der Nothilfe. Der Zuweisungskanton ist für die Gewährung der Nothilfe an einen abgewiesenen Asylsuchenden mit Wegweisungsentscheid zuständig (E. 3-5). Unter gewissen aussergewöhnlichen Umständen kann die Ablehnung des Gesuchs eines abgewiesenen und auf die Wegweisung wartenden Asylbewerberpaars um Änderung der kantonalen Zuweisung eine mit Art. 8 EMRK nicht zu vereinbarende Einschränkung des Rechts auf Achtung des Familienlebens darstellen (E. 6.2). Es ist jedoch nicht angängig, gestützt auf die Regeln des Sozialhilfe- oder Nothilferechts Zuweisungsentscheide zu ändern oder gar zu unterlaufen und so die Wechselbeziehungen zwischen der kantonalen Zuweisung und der Nothilfe in Frage zu stellen (E. 6.3).</w:t>
      </w:r>
    </w:p>
    <w:p>
      <w:r>
        <w:t>Regeste Art. 12 Cst.; art. 8 CEDH; art. 27 al. 3, art. 80 al. 1, art. 81 et 82 al. 1 LAsi; attribution d'un requérant d'asile à un canton; octroi de l'aide d'urgence. Le canton d'attribution est compétent pour accorder l'aide d'urgence à un requérant d'asile débouté et sous le coup d'une décision de renvoi (consid. 3-5). Dans certaines circonstances exceptionnelles, le refus de modifier l'attribution cantonale d'un couple de demandeurs d'asile déboutés et en attente de leur renvoi peut constituer une restriction à la vie familiale incompatible avec l'art. 8 CEDH (consid. 6.2). Ce n'est toutefois pas par le biais des règles sur l'aide sociale ou l'aide d'urgence qu'il convient de modifier, voire de contrecarrer les décisions en matière d'attribution cantonale et de remettre ainsi en cause l'interdépendance entre attribution cantonale et aide d'urgence (consid. 6.3).</w:t>
      </w:r>
    </w:p>
    <w:p>
      <w:r>
        <w:t>Regesto Art. 12 Cost.; art. 8 CEDU; art. 27 cpv. 3, art. 80 cpv. 1, art. 81 e 82 cpv. 1 LAsi; attribuzione di un richiedente l'asilo a un cantone; concessione del soccorso d'emergenza. La concessione del soccorso d'emergenza a un richiedente l'asilo respinto e colpito da una decisione d'allontanamento è di competenza del cantone d'attribuzione (consid. 3-5). In presenza di determinate circostanze eccezionali, il rifiuto di modificare l'attribuzione cantonale di una coppia richiedente l'asilo respinta e in attesa dell'allontanamento è suscettibile di costituire una restrizione della vita familiare incompatibile con l'art. 8 CEDU (consid. 6.2). Per il tramite delle regole sull'aiuto sociale o sul soccorso d'emergenza non si possono tuttavia modificare né ostacolare le decisioni in materia di attribuzione cantonale e neppure rimettere in questione l'interdipendenza fra l'attribuzione cantonale e il soccorso d'emergenza (consid. 6.3).</w:t>
      </w:r>
    </w:p>
    <w:p>
      <w:pPr>
        <w:pStyle w:val="Heading2"/>
      </w:pPr>
      <w:r>
        <w:t>Erwägungen</w:t>
      </w:r>
    </w:p>
    <w:p>
      <w:r>
        <w:rPr>
          <w:b/>
        </w:rPr>
        <w:t>E. 3.1</w:t>
      </w:r>
    </w:p>
    <w:p>
      <w:r>
        <w:t>Selon l'art. 80 al. 1 de la loi du 26 juin 1998 sur l'asile (LAsi; RS 142.31), dans sa version en vigueur depuis le 1 er janvier 2008, l'aide sociale ou l'aide d'urgence est fournie aux personnes qui séjournent en Suisse en vertu de la présente loi par le canton auquel elles ont été attribuées. S'agissant des personnes qui n'ont pas été attribuées à un canton, l'aide d'urgence est fournie par le canton désigné pour exécuter le renvoi. Les cantons peuvent déléguer tout ou partie de cette tâche à des tiers, notamment aux oeuvres d'entraide autorisées conformément à l' art. 30 al. 2 LAsi . L' art. 82 al. 1 LAsi (dans sa version également en vigueur depuis le 1 er janvier 2008) prévoit que l'octroi de l'aide sociale et de l'aide d'urgence est régi par le droit cantonal. Les personnes frappées d'une décision de renvoi exécutoire auxquelles un délai de départ a été imparti peuvent être exclues du régime d'aide sociale. Il résulte de cette réglementation que la personne qui a fait l'objet d'une décision de non-entrée en matière passée en force ou d'une décision de renvoi exécutoire après le rejet de sa demande d'asile n'a BGE 137 I 113 S. 116 plus un droit à l'assistance ordinaire prévue par l' art. 81 LAsi , mais seulement à l'aide d'urgence garantie par l' art. 12 Cst. (voir aussi ATF 135 I 119 consid. 5.3 p. 123). La mise en oeuvre de l' art. 12 Cst. incombe aux cantons. Sous réserve des garanties minimales découlant de la Constitution, ceux-ci sont libres de fixer la nature et les modalités des prestations à fournir au titre de l'aide d'urgence ( ATF 135 I 119 consid. 5.3 p. 123; ATF 131 I 166 consid. 8.5 p. 184).</w:t>
      </w:r>
    </w:p>
    <w:p>
      <w:r>
        <w:rPr>
          <w:b/>
        </w:rPr>
        <w:t>E. 3.2</w:t>
      </w:r>
    </w:p>
    <w:p>
      <w:r>
        <w:t>Selon la législation vaudoise, si l'intéressé est domicilié ou en séjour dans le canton au sens de l'art. 4 al. 1 de la loi du 2 décembre 2003 sur l'action sociale vaudoise (LASV; RSV 850.051), il peut prétendre au revenu d'insertion qui comprend principalement une prestation financière. S'il est requérant d'asile, l'assistance peut notamment prendre la forme d'un hébergement et de prestations financières, le montant de celles-ci étant fixé par les normes adoptées par le Conseil d'Etat (art. 5, 21 et 42 de la loi du 7 mars 2006 sur l'aide aux requérants d'asile et à certaines catégories d'étrangers [LARA; RSV 142.21]). Si, enfin, il séjourne illégalement sur le territoire vaudois, notamment s'il fait l'objet d'une décision de renvoi exécutoire après le rejet de sa demande d'asile, il n'a droit qu'à l'aide d'urgence conformément à l'art. 49 LARA. L'octroi et le contenu de l'aide d'urgence sont définis à l'art. 4a al. 3 LASV. Les conditions de l'octroi de l'aide d'urgence sont encore précisées à l'art. 18 du règlement du 3 décembre 2008 sur l'assistance et l'aide d'urgence octroyées en application de la LARA (RLARA; RSV 142. 21.2). En particulier, il appartient au département d'examiner si les conditions d'octroi de l'aide d'urgence sont remplies. Dans ce cadre, il vérifie notamment si le requérant ne peut prétendre à un autre régime d'assistance dans le canton de Vaud ou dans un autre canton (al. 1).</w:t>
      </w:r>
    </w:p>
    <w:p>
      <w:r>
        <w:rPr>
          <w:b/>
        </w:rPr>
        <w:t>E. 4.1</w:t>
      </w:r>
    </w:p>
    <w:p>
      <w:r>
        <w:t>Les premiers juges constatent que F. a été attribuée au canton de Berne lors du dépôt de sa demande d'asile, ce qui a été confirmé par l'ODM dans son courrier du 12 juin 2007. Ils relèvent d'autre part que, conformément à l' art. 14 al. 1 LAsi , le requérant ne peut, à moins d'y avoir droit,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Le fait que le SPOP est entré en matière sur BGE 137 I 113 S. 117 la demande d'autorisation de séjour présentée par F. ne change rien à cette situation. Les premiers juges parviennent ainsi à la conclusion que l'intéressée entre dans le champ d'application des dispositions de la LARA relatives aux personnes séjournant illégalement en territoire vaudois. Même si son séjour est illégal, elle n'a pas droit à l'aide d'urgence en application de l'art. 49 LARA. En effet, conformément à l'art. 18 al. 1 RLARA, elle peut prétendre à un régime d'assistance dans un autre canton, en l'occurrence le canton de Berne. Le fait, ajoutent les premiers juges, que le SPOP lui a accordé, ainsi qu'à ses enfants, une aide d'urgence pour plusieurs mois, avant de la lui refuser, n'est pas déterminant: les recourants ne sauraient se prévaloir du droit à la protection de la bonne foi, car l'octroi de l'aide d'urgence pendant quatre mois ne les a pas amenés à prendre des mesures irréversibles ou du moins des mesures dont la modification leur serait préjudiciable.</w:t>
      </w:r>
    </w:p>
    <w:p>
      <w:r>
        <w:rPr>
          <w:b/>
        </w:rPr>
        <w:t>E. 4.2</w:t>
      </w:r>
    </w:p>
    <w:p>
      <w:r>
        <w:t>Les recourants ne contestent pas le caractère illégal de leur séjour dans le canton de Vaud. F. fait cependant valoir qu'elle y vit depuis plusieurs années, proche de son compagnon, et que ses deux enfants dont il est le père y sont nés. C'est dans ce canton qu'elle a construit le centre de ses relations sociales. Selon elle, elle a constitué un domicile dans le canton de Vaud et, par conséquent, un domicile d'assistance. D'ailleurs, c'est ce même canton qui serait à ses yeux compétent pour exécuter la décision de renvoi de l'ODM dont elle fait l'objet. Elle soutient par ailleurs qu'elle ne peut prétendre aucune prestation d'assistance d'un autre canton. Elle allègue, enfin, que le motif principal de son séjour en territoire vaudois réside dans le fait qu'elle entretient une relation de couple durable avec le père de ses enfants et qu'il importe donc de préserver les liens familiaux qui se sont noués. Invoquant à ce dernier propos la jurisprudence de la Cour européenne des droits de l'homme (CourEDH), elle soutient que la séparation des enfants d'avec l'un ou l'autre de leurs parents pour des motifs en lien avec l'assistance publique est une ingérence disproportionnée dans la vie familiale.</w:t>
      </w:r>
    </w:p>
    <w:p>
      <w:r>
        <w:rPr>
          <w:b/>
        </w:rPr>
        <w:t>E. 5.1</w:t>
      </w:r>
    </w:p>
    <w:p>
      <w:r>
        <w:t>Selon l'art. 27 al. 3, première phrase, LAsi, l'ODM attribue le requérant à un canton (canton d'attribution). Le requérant ne peut attaquer cette décision que pour violation du principe de l'unité de la famille (troisième phrase). Comme on l'a vu, l'attribution en application de l' art. 27 al. 3 LAsi entraîne de plein droit la compétence du canton d'attribution d'accorder au besoin l'aide sociale et l'aide d'urgence BGE 137 I 113 S. 118 ( art. 80 LAsi ). Il ressort donc de cette réglementation que, contrairement à ce que soutiennent les recourants, la mère ne s'est pas constitué un domicile d'assistance dans le canton de Vaud. De même, c'est le canton de Berne qui était et reste en l'occurrence compétent pour exécuter le renvoi selon la décision de l'ODM du 29 juillet 2005 (voir l' art. 46 LAsi ). C'est donc à juste titre que les juges cantonaux ont invoqué le principe de la subsidiarité - exprimé à l'art. 18 RLARA - pour en conclure que le refus du SPOP de renouveler l'aide d'urgence était justifié. Le principe de la subsidiarité est du reste un principe général qui régit le droit constitutionnel d'obtenir de l'aide dans des situations de détresse ( art. 12 Cst. ; voir p. ex. ATF 135 I 119 consid. 7.4 p. 127). La décision de refus du SPOP n'apparaît donc pas critiquable, tant sous l'angle du droit fédéral que sous l'angle du droit cantonal qui le met en oeuvre.</w:t>
      </w:r>
    </w:p>
    <w:p>
      <w:r>
        <w:rPr>
          <w:b/>
        </w:rPr>
        <w:t>E. 5.2</w:t>
      </w:r>
    </w:p>
    <w:p>
      <w:r>
        <w:t>Quant à l'allégation des recourants selon laquelle ils ne pourraient pas obtenir une aide d'urgence du canton de Berne, elle n'est aucunement étayée. Ils ne prétendent pas avoir présenté une demande dans ce canton et encore moins s'être vu opposer un refus des autorités bernoises. Au besoin, il appartiendra au SPOP d'appuyer les démarches des recourants auprès desdites autorités en vue d'obtenir une aide d'urgence et de prendre éventuellement les mesures utiles afin de faciliter leur transfert.</w:t>
      </w:r>
    </w:p>
    <w:p>
      <w:r>
        <w:rPr>
          <w:b/>
        </w:rPr>
        <w:t>E. 6</w:t>
      </w:r>
    </w:p>
    <w:p>
      <w:r>
        <w:t>S'agissant du grief tiré du principe de l'unité de la famille, il appelle les remarques suivantes:</w:t>
      </w:r>
    </w:p>
    <w:p>
      <w:r>
        <w:rPr>
          <w:b/>
        </w:rPr>
        <w:t>E. 6.1</w:t>
      </w:r>
    </w:p>
    <w:p>
      <w:r>
        <w:t>D'après la jurisprudence constante, les relations visées par l' art. 8 CEDH sont avant tout celles qui concernent la famille dite nucléaire ("Kernfamilie"), soit celles qui existent entre époux ainsi qu'entre parents et enfants mineurs vivant en ménage commun (cf. ATF 135 I 143 consid. 1.3.2 p. 146; ATF 129 II 11 consid. 2 p. 14; ATF 127 II 60 consid. 1d/aa p. 65). Dans une jurisprudence récente, après avoir réaffirmé que la notion de "famille" ne se limitait pas aux seules relations fondées sur le mariage, mais pouvait englober d'autres liens familiaux de facto lorsque les parties cohabitent en dehors du mariage, la CourEDH a rappelé que, pour déterminer si une relation s'analyse en une "vie familiale", il y a lieu de tenir compte d'un certain nombre d'éléments, comme le fait de savoir si le couple vit ensemble, depuis combien de temps et s'il y a des enfants communs (arrêt de la CourEDH Serife Yigit contre Turquie du 20 janvier 2009 § 25 s. et les arrêts cités). BGE 137 I 113 S. 119</w:t>
      </w:r>
    </w:p>
    <w:p>
      <w:r>
        <w:rPr>
          <w:b/>
        </w:rPr>
        <w:t>E. 6.2</w:t>
      </w:r>
    </w:p>
    <w:p>
      <w:r>
        <w:t>Dans l'arrêt 2A.361/2004 du 15 septembre 2004 consid. 1.3, le Tribunal fédéral a jugé que la loi sur l'asile ne prévoyait aucune possibilité de changement de canton pour les requérants d'asile dont la procédure d'asile était définitivement close. En effet, à ce stade de la procédure, seules pouvaient en principe encore entrer en ligne de compte les mesures concrètes devant permettre à des personnes de quitter la Suisse. Il s'agit toutefois d'une limitation qui doit être relativisée au regard de la jurisprudence récente de la CourEDH. En effet, dans deux arrêts du 29 juillet 2010, Agraw contre Suisse et Mengesha Kimfe contre Suisse , celle-ci a jugé que le refus de modifier l'attribution cantonale d'un couple de demandeurs d'asile déboutés et en attente de leur renvoi constituait, eu égard au caractère exceptionnel des circonstances de l'affaire, une restriction à la vie familiale incompatible avec l' art. 8 CEDH . Dans la première des deux affaires citées, les circonstances exceptionnelles résidaient dans la prolongation involontaire du séjour en Suisse de la requérante, l'impossibilité de l'exécution de son renvoi en Ethiopie, le fait qu'elle n'avait pas pu développer une vie familiale hors du territoire suisse et qu'elle avait été empêchée de mener une vie de couple pendant cinq ans. L'intérêt de la requérante à pouvoir vivre avec son époux l'emportait sur celui des autorités à ne pas modifier le statut des demandeurs d'asile quant à leur attribution (§ 50 ss). Dans la seconde affaire, les circonstances étaient analogues: la requérante n'avait pas davantage pu développer une vie familiale hors du territoire suisse; même si elle vivait la plupart du temps avec son époux dans le canton de Vaud, elle était passible d'une sanction pénale pour séjour illégal et elle n'avait pas pu bénéficier de l'aide sociale ni du remboursement de ses frais de santé limités au canton de Saint-Gall.</w:t>
      </w:r>
    </w:p>
    <w:p>
      <w:r>
        <w:rPr>
          <w:b/>
        </w:rPr>
        <w:t>E. 6.3</w:t>
      </w:r>
    </w:p>
    <w:p>
      <w:r>
        <w:t>En l'espèce, il n'y a toutefois pas lieu d'examiner ce qu'il en est sous l'angle de l' art. 8 CEDH . Ce n'est pas par le biais des règles sur l'aide sociale ou l'aide d'urgence qu'il convient de modifier, voire de contrecarrer, les décisions en matière d'attribution cantonale et de remettre ainsi en cause l'interdépendance consacrée dans la loi entre attribution cantonale et aide d'urgence. Cela irait à l'encontre de la volonté du législateur d'opérer une répartition équitable des requérants d'asile entre les cantons, compte tenu en particulier des conséquences financières liées à l'octroi de l'aide publique. Il se pourrait d'ailleurs que l'autorité compétente en matière d'attribution soit en l'espèce amenée - si cela était nécessaire pour garantir l'unité familiale - à modifier l'attribution du concubin de la mère recourante BGE 137 I 113 S. 120 (lui-même requérant d'asile débouté) et non l'inverse. En définitive, si les recourants estiment se trouver dans une situation exceptionnelle où le respect de l' art. 8 CEDH justifierait un changement de canton d'attribution, même après le refus définitif de l'asile (supra consid. 6.2), ils doivent s'adresser à l'autorité compétente - en l'occurrence l'ODM - pour obtenir ce changement.</w:t>
      </w:r>
    </w:p>
    <w:p>
      <w:r>
        <w:rPr>
          <w:b/>
        </w:rPr>
        <w:t>E. 6.4</w:t>
      </w:r>
    </w:p>
    <w:p>
      <w:r>
        <w:t>L'arrêt de la CourEDH dont se prévalent les recourants ne dit pas le contraire (arrêt Wallová et Walla contre République tchèque du 26 octobre 2006). Cette affaire concernait en effet le placement des enfants d'un couple dans un établissement d'assistance éducative. La Cour a rappelé sa jurisprudence constante selon laquelle le fait pour un parent et son enfant d'être ensemble représente un élément fondamental de la vie familiale; des mesures internes qui les en empêchent constituent une ingérence dans le droit protégé par l' art. 8 CEDH (§ 68). On ne voit pas que cette jurisprudence permette d'invoquer le principe de l'unité de la famille sans respecter au préalable les règles du droit interne en matière de procédure et de compétence des autorités pour modifier une attribution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