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92</w:t>
      </w:r>
    </w:p>
    <w:p>
      <w:r>
        <w:t>Bundesgericht (BGE), 2011-05-05, DE</w:t>
      </w:r>
    </w:p>
    <w:p>
      <w:r>
        <w:rPr>
          <w:b/>
        </w:rPr>
        <w:t xml:space="preserve">Quelle: </w:t>
      </w:r>
      <w:r>
        <w:t>https://mcp.opencaselaw.ch/entscheid/bge_BGE_137_IV_92</w:t>
      </w:r>
    </w:p>
    <w:p>
      <w:r>
        <w:t>FR: ATF 137 IV 92</w:t>
      </w:r>
    </w:p>
    <w:p>
      <w:r>
        <w:t>IT: DTF 137 IV 92</w:t>
      </w:r>
    </w:p>
    <w:p>
      <w:pPr>
        <w:pStyle w:val="Heading2"/>
      </w:pPr>
      <w:r>
        <w:t>Regeste</w:t>
      </w:r>
    </w:p>
    <w:p>
      <w:r>
        <w:t>Regeste Art. 31 BV, Art. 5 Ziff. 3 EMRK, Art. 224 Abs. 1 und 2, Art. 226 Abs. 1 StPO; Beschleunigungsgebot, Fristen des Haftverfahrens. Der Staatsanwaltschaft und dem Zwangsmassnahmengericht stehen nach den angeführten Bestimmungen der StPO nach der Festnahme des Beschuldigten je 48 Stunden zu, um den Haftantrag zu stellen bzw. den Haftentscheid zu fällen. Die Untersuchungshaft wird nicht schon dann gesetzwidrig, wenn die Staatsanwaltschaft den Haftantrag verspätet einreicht, sondern erst, wenn das Zwangsmassnahmengericht nicht innert 96 Stunden entschieden hat. Diese gesetzlichen Fristen sind Maximalfristen, die im Normalfall nicht ausgeschöpft werden dürfen (E. 2 und 3). Das Zwangsmassnahmengericht hat den Haftentscheid 86 Stunden nach der Festnahme eröffnet, was in concreto nicht zu beanstanden ist. Der Verletzung der 48-stündigen Frist durch die Staatsanwaltschaft wurde vom Obergericht im angefochtenen Entscheid bereits Rechnung getragen, indem es eine entsprechende Feststellung ins Dispositiv aufnahm und entgegen dem Ausgang des Verfahrens die gesamten Gerichtskosten auf die Staatskasse nahm (E. 3.2.2 und 3.2.3). Das Obergericht selber hat das Beschleunigungsgebot nicht verletzt, indem es die Sache ans Zwangsmassnahmengericht zurückwies, anstatt selber zu entscheiden (E. 3.2.4).</w:t>
      </w:r>
    </w:p>
    <w:p>
      <w:r>
        <w:t>Regeste Art. 31 Cst., art. 5 par. 3 CEDH, art. 224 al. 1 et 2, art. 226 al. 1 CPP; obligation de célérité, délais dans la procédure relative à la détention. Selon les dispositions précitées du CPP, après l'arrestation du prévenu, le ministère public et le tribunal des mesures de contrainte disposent chacun de 48 heures pour présenter la demande de mise en détention provisoire, respectivement pour statuer sur celle-ci. La détention provisoire n'est pas illégale du simple fait que la demande de détention est introduite tardivement, mais seulement lorsque le tribunal des mesures de contrainte n'a pas statué dans les 96 heures. Ces délais légaux sont des délais maximaux qui, dans les cas normaux, ne doivent pas être entièrement utilisés (consid. 2 et 3). Le tribunal des mesures de contrainte a statué sur la détention 86 heures après l'arrestation, ce qui en l'espèce n'est pas critiquable. Dans la décision attaquée, le tribunal supérieur a déjà tenu compte de la violation du délai de 48 heures par le ministère public, en la constatant dans son dispositif et en mettant la totalité des frais judiciaires à la charge de l'Etat malgré l'issue de la procédure (consid. 3.2.2 et 3.2.3). Le tribunal supérieur n'a pas violé le principe de célérité en renvoyant la cause au tribunal des mesures de contrainte au lieu de statuer lui-même (consid. 3.2.4).</w:t>
      </w:r>
    </w:p>
    <w:p>
      <w:r>
        <w:t>Regesto Art. 31 Cost., art. 5 n. 3 CEDU, art. 224 cpv. 1 e 2, art. 226 cpv. 1 CPP; principio della celerità, termini della procedura di carcerazione preventiva. Secondo le citate disposizioni del CPP, dopo l'arresto dell'imputato, il ministero pubblico e il giudice dei provvedimenti coercitivi dispongono ognuno di 48 ore per presentare la domanda di carcerazione preventiva, rispettivamente per pronunciarsi sulla stessa. La carcerazione preventiva non diventa illegale già per il fatto che la domanda è presentata tardivamente dal ministero pubblico, ma soltanto quando il giudice dei provvedimenti coercitivi non ha statuito entro 96 ore. Questi termini legali costituiscono limiti massimi, che nei casi normali non devono essere esauriti (consid. 2 e 3). Il giudice dei provvedimenti coercitivi ha notificato la decisione di carcerazione 86 ore dopo l'arresto, ciò che in concreto non è criticabile. Della violazione del termine di 48 ore da parte del ministero pubblico, il tribunale superiore ha già tenuto conto nella decisione impugnata, inserendo il relativo accertamento nel dispositivo e ponendo la totalità delle spese giudiziarie a carico dello Stato nonostante l'esito della procedura (consid. 3.2.2 e 3.2.3). Il tribunale superiore stesso non ha violato il principio della celerità rinviando la causa al giudice dei provvedimenti coercitivi invece di statuire direttamente (consid. 3.2.4).</w:t>
      </w:r>
    </w:p>
    <w:p>
      <w:pPr>
        <w:pStyle w:val="Heading2"/>
      </w:pPr>
      <w:r>
        <w:t>Erwägungen</w:t>
      </w:r>
    </w:p>
    <w:p>
      <w:r>
        <w:rPr>
          <w:b/>
        </w:rPr>
        <w:t>E. 2</w:t>
      </w:r>
    </w:p>
    <w:p>
      <w:r>
        <w:t>Der Beschwerdeführer wurde am 1. März 2011, um 19.30 Uhr, festgenommen. Der Haftanordnungsantrag der Staatsanwaltschaft ging nach den unbestrittenen Feststellungen der kantonalen Instanzen am 4. März 2011, um 07.36 Uhr, beim Zwangsmassnahmengericht ein. Dieses führte die Haftverhandlung am 5. März 2011, ab 08.30 Uhr, durch und eröffnete dem Beschwerdeführer den Haftentscheid um 9.15 Uhr mündlich.</w:t>
      </w:r>
    </w:p>
    <w:p>
      <w:r>
        <w:rPr>
          <w:b/>
        </w:rPr>
        <w:t>E. 2.1</w:t>
      </w:r>
    </w:p>
    <w:p>
      <w:r>
        <w:t>Nach Art. 224 Abs. 1 der am 1. Januar 2011 in Kraft getretenen (AS 2010 1881) Schweizerischen Strafprozessordnung vom 5. Oktober 2007 (StPO; SR 312.0) befragt die Staatsanwaltschaft die beschuldigte Person unverzüglich und gibt ihr Gelegenheit, sich zum Tatverdacht und zu den Haftgründen zu äussern. Sie erhebt unverzüglich jene Beweise, die zur Erhärtung oder zur Entkräftung des Tatverdachts und der Haftgründe geeignet und ohne Weiteres verfügbar sind. Bestätigen sich der Tatverdacht und die Haftgründe, so beantragt die Staatsanwaltschaft dem Zwangsmassnahmengericht unverzüglich, spätestens aber innert 48 Stunden seit der Festnahme, die Anordnung von Untersuchungshaft oder einer Ersatzmassnahme. Sie reicht ihren Antrag schriftlich ein, begründet ihn kurz und legt die wesentlichen Akten bei (Abs. 2). Nach Art. 226 Abs. 1 StPO hat daraufhin das Zwangsmassnahmengericht unverzüglich, spätestens aber innert 48 Stunden nach Eingang des Antrags zu entscheiden.</w:t>
      </w:r>
    </w:p>
    <w:p>
      <w:r>
        <w:rPr>
          <w:b/>
        </w:rPr>
        <w:t>E. 2.2</w:t>
      </w:r>
    </w:p>
    <w:p>
      <w:r>
        <w:t>Die Staatsanwaltschaft beantragte die Anordnung von Untersuchungshaft rund 60 Stunden nach der Festnahme des Beschwerdeführers, mithin 12 Stunden zu spät. Das ist unstrittig und wurde vom Obergericht mit einer entsprechenden Feststellung in Dispositiv-Ziffer 1 des angefochtenen Entscheids sanktioniert. Der Beschwerdeführer macht geltend, Art. 224 Abs. 2 StPO statuiere eine Gültigkeits-, keine blosse Ordnungsvorschrift. Sie könne zwar im Ausnahmefall zugunsten des Festgenommenen - z.B. für die Abnahme eines Entlastungsbeweises - in engem Rahmen überschritten werden. Abgesehen davon sei sie zwingend einzuhalten, bei Verletzung der Frist müsse der Festgenommene unverzüglich auf BGE 137 IV 92 S. 96 freien Fuss gesetzt werden, da die Bestimmung sonst toter Buchstabe bleibe.</w:t>
      </w:r>
    </w:p>
    <w:p>
      <w:r>
        <w:rPr>
          <w:b/>
        </w:rPr>
        <w:t>E. 3.1</w:t>
      </w:r>
    </w:p>
    <w:p>
      <w:r>
        <w:t>Der Anspruch des Festgenommenen auf einen unverzüglichen richterlichen Entscheid über die Anordnung von Untersuchungshaft bzw. die entsprechende Pflicht der Strafverfolgungsbehörden, einen Haftantrag mit besonderer Beschleunigung dem zuständigen Haftrichter vorzulegen, ergeben sich unabhängig vom anwendbaren Prozessrecht aus den entsprechenden verfassungs- und konventionsrechtlichen Garantien von Art. 31 BV und Art. 5 Ziff. 3 EMRK ; eine übermässige Haftdauer oder ungerechtfertigte, von den Strafverfolgungsbehörden zu vertretende Verzögerungen im Haftanordnungsverfahren stellen unverhältnismässige Beschränkungen dieser Grundrechte dar ( BGE 133 I 270 E. 1.2.2; BGE 128 I 149 E. 2.2.1; je mit Hinweisen). Die Rechtsprechung zum Beschleunigungsgebot geht zwar davon aus, dass die Frist zwischen Festnahme und haftrichterlicher Anhörung 48 Stunden grundsätzlich nicht überschreiten sollte ( BGE 136 I 274 E. 2.2; BGE 131 I 36 E. 2.6 S. 44). Diese Zeitspanne ist allerdings nicht als starre Frist zu verstehen; vielmehr ist stets im Einzelfall zu prüfen, ob die Zeitspanne zwischen Festnahme und haftrichterlicher Verhandlung unter Berücksichtigung aller massgeblicher Umstände noch als "unverzüglich" im Sinn der verfassungs- und konventionsrechtlichen Garantien gelten kann oder nicht. Die Verletzung des Beschleunigungsgebotes kann im Weiteren nur zur Haftentlassung führen, wenn die Verfahrensverzögerung geeignet ist, die Rechtmässigkeit der Untersuchungshaft in Frage zu stellen. Das ist nur der Fall, wenn sie besonders schwer wiegt und die Strafverfolgungsbehörden erkennen lassen, dass sie nicht gewillt oder in der Lage sind, das Verfahren nunmehr mit der für Haftfälle verfassungs- und konventionsrechtlich gebotenen Beschleunigung voranzutreiben ( BGE 128 I 149 E. 2.2.1; Urteil 1B_63/2007 vom 11. Mai 2007 E. 4.3, nicht publ. in: BGE 133 I 168 ).</w:t>
      </w:r>
    </w:p>
    <w:p>
      <w:r>
        <w:rPr>
          <w:b/>
        </w:rPr>
        <w:t>E. 3.2</w:t>
      </w:r>
    </w:p>
    <w:p>
      <w:r>
        <w:t>Der Gesetzgeber hat für den Zeitablauf zwischen Festnahme und Haftentscheid nunmehr konkrete Fristen aufgestellt. Danach hat die Staatsanwaltschaft maximal 48 Stunden Zeit bis zur Einreichung des Haftantrags, und dem Zwangsmassnahmengericht stehen anschliessend maximal 48 Stunden zu, seinen Entscheid zu fällen ( Art. 224 Abs. 2, Art. 226 Abs. 1 StPO ). Das Gesetz regelt die Säumnisfolgen nicht, und die Botschaft (BBl 2006 1085 ff., insbesondere 1230 ff.) schweigt sich dazu aus. BGE 137 IV 92 S. 97</w:t>
      </w:r>
    </w:p>
    <w:p>
      <w:r>
        <w:rPr>
          <w:b/>
        </w:rPr>
        <w:t>E. 3.2.1</w:t>
      </w:r>
    </w:p>
    <w:p>
      <w:r>
        <w:t>Diese gesetzlichen Fristen sollen offensichtlich die oben in E. 3.1 dargestellten verfassungs- und konventionsrechtlichen Vorgaben konkretisieren. Bereits daraus ergibt sich ohne Weiteres, dass es sich dabei nicht um reine Ordnungsfristen handelt, aus deren Überschreitung der Betroffene in der Regel nichts zu seinen Gunsten ableiten kann. Für den Festgenommenen entscheidend ist allerdings nur die Zeitspanne zwischen Festnahme und Haftentscheid. Von untergeordneter Bedeutung ist für ihn hingegen, wie sich die einzelnen Verfahrensschritte vor dem Haftentscheid zeitlich verteilen. Insofern richtet sich die Frist von Art. 224 Abs. 2 StPO in erster Linie an die Staatsanwaltschaft, die durch deren Einhaltung gezwungen werden soll, dem Haftrichter ausreichend Zeit für die Prüfung des Haftantrags einzuräumen. Es handelt sich damit um eine vor allem die inneren Abläufe der Strafverfolgungsbehörden betreffende Frist, deren Einhaltung grundsätzlich auch im Interesse der festgenommenen Person liegt. Daraus ergibt sich, dass die Aufrechterhaltung der Haft nicht schon dann gesetzwidrig wird, wenn die Staatsanwaltschaft den Haftantrag nicht innert 48 Stunden nach der Festnahme dem Haftrichter einreicht, sondern erst, wenn der Haftrichter den Haftentscheid dem Festgenommenen nicht innert 96 Stunden nach der Festnahme eröffnet hat. Allerdings ist mit Nachdruck darauf hinzuweisen, dass das verfassungs- und konventionsrechtliche ebenso wie das strafprozessuale Beschleunigungsgebot eine besonders beförderliche Behandlung des Haftverfahrens verlangen, was bedeutet, dass diese gesetzlichen Maximalfristen im Normalfall weit unterschritten werden müssen und höchstens in begründeten Einzelfällen ausgeschöpft werden dürfen.</w:t>
      </w:r>
    </w:p>
    <w:p>
      <w:r>
        <w:rPr>
          <w:b/>
        </w:rPr>
        <w:t>E. 3.2.2</w:t>
      </w:r>
    </w:p>
    <w:p>
      <w:r>
        <w:t>Vorliegend wurde der Beschwerdeführer am 1. März 2011, um 19.30 Uhr, bei der Einreise in die Schweiz im Kanton St. Gallen verhaftet und am nächsten Tag ins Bezirksgefängnis Unterkulm überführt, wo er um 17.30 Uhr eintraf. Die Erledigung der mit der Festnahme verbundenen Formalitäten und die Organisation des Transports sind mit einem nicht unerheblichen Zeitaufwand verbunden, weshalb diese Überführung in zeitlicher Hinsicht nicht zu beanstanden ist. Die Staatsanwaltschaft Lenzburg-Aarau führte mit dem Beschwerdeführer am 3. März 2011, um 08.25 Uhr, eine Einvernahme durch. Sie erstellte gleichentags den Antrag auf Anordnung von Untersuchungshaft und faxte diesen unbestrittenermassen um 17.45 Uhr dem Verteidiger des Beschwerdeführers. Dem BGE 137 IV 92 S. 98 Zwangsmassnahmengericht stellte sie den Antrag am 4. März 2011, um 07.36 Uhr, zu. Das Obergericht hat zu Recht beanstandet, dass die Staatsanwaltschaft die Zustellung an das Zwangsmassnahmengericht ohne zwingenden Grund über Nacht hinausschob. Dieses hat den Haftentscheid dann innert 26 Stunden gefällt und eröffnet. Dieser Zeitbedarf erscheint unter dem Gesichtspunkt des Beschleunigungsgebots nicht übermässig, insbesondere weil auch noch eine Dolmetscherin aufgeboten werden musste.</w:t>
      </w:r>
    </w:p>
    <w:p>
      <w:r>
        <w:rPr>
          <w:b/>
        </w:rPr>
        <w:t>E. 3.2.3</w:t>
      </w:r>
    </w:p>
    <w:p>
      <w:r>
        <w:t>Eine zusammenfassende Würdigung der Verfahrensführung in zeitlicher Hinsicht ergibt somit, dass zwar der Staatsanwaltschaft vorzuwerfen ist, dass sie den Antrag auf Haftanordnung dem Zwangsmassnahmengericht nicht am Abend des 3., sondern erst am frühen Morgen des 4. März 2011 zustellte und damit die Frist von Art. 224 Abs. 2 StPO verletzte. Die richterliche Eröffnung der Untersuchungshaft erfolgte indessen 86 Stunden nach der Festnahme und damit innerhalb der gesetzlichen Maximalfrist von 96 Stunden. Das ist insbesondere mit Blick auf die Schwierigkeiten des Verfahrens - Zuführung des Beschwerdeführers aus einem anderen Kanton und Notwendigkeit, eine Dolmetscherin für eine in der Schweiz wenig gängige Sprache aufzubieten - gerade noch akzeptabel. Die Rüge, der Beschwerdeführer hätte wegen Verletzung des Beschleunigungsgebots umgehend auf freien Fuss gesetzt werden müssen, ist unbegründet. Das Obergericht hat zudem der Verletzung der Frist von Art. 224 Abs. 2 StPO durch die Staatsanwaltschaft bereits Rechnung getragen, indem es die Verletzung des Beschleunigungsgebots feststellte und entgegen dem Ausgang des Beschwerdeverfahrens die gesamten Gerichtskosten auf die Staatskasse nahm, obwohl es die Beschwerde nur teilweise guthiess und damit der Beschwerdeführer an sich einen Teil der Verfahrenskosten hätte übernehmen müssen.</w:t>
      </w:r>
    </w:p>
    <w:p>
      <w:r>
        <w:rPr>
          <w:b/>
        </w:rPr>
        <w:t>E. 3.2.4</w:t>
      </w:r>
    </w:p>
    <w:p>
      <w:r>
        <w:t>Der Beschwerdeführer rügt, das Obergericht habe auch selber das Beschleunigungsgebot verletzt, indem es die Sache zu neuem Entscheid an das Zwangsmassnahmengericht zurückgewiesen habe, anstatt selber zu entscheiden. Mit einem Entscheid in der Sache hätte das Obergericht indessen den Rechtsmittelzug des Beschwerdeführers um eine Instanz verkürzt, und es steht keineswegs fest, dass es in der Lage gewesen wäre, schneller neu zu entscheiden als es das Zwangsmassnahmengericht tat, nämlich am 25. März 2011, nur vier Tage nach dem Rückweisungsentscheid. Dieser ist daher auch unter dem Gesichtspunkt des Beschleunigungsgebots vertretbar.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