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246</w:t>
      </w:r>
    </w:p>
    <w:p>
      <w:r>
        <w:t>Bundesgericht (BGE), 2011-01-01, DE</w:t>
      </w:r>
    </w:p>
    <w:p>
      <w:r>
        <w:rPr>
          <w:b/>
        </w:rPr>
        <w:t xml:space="preserve">Quelle: </w:t>
      </w:r>
      <w:r>
        <w:t>https://mcp.opencaselaw.ch/entscheid/bge_BGE_137_IV_246</w:t>
      </w:r>
    </w:p>
    <w:p>
      <w:r>
        <w:t>FR: ATF 137 IV 246</w:t>
      </w:r>
    </w:p>
    <w:p>
      <w:r>
        <w:t>IT: DTF 137 IV 246</w:t>
      </w:r>
    </w:p>
    <w:p>
      <w:pPr>
        <w:pStyle w:val="Heading2"/>
      </w:pPr>
      <w:r>
        <w:t>Regeste</w:t>
      </w:r>
    </w:p>
    <w:p>
      <w:r>
        <w:t>Regeste Art. 81 Abs. 1 lit. b Ziff. 5 BGG; Legitimation der Privatklägerschaft. Am 1. Januar 2011 ist die revidierte Bestimmung von Art. 81 Abs. 1 lit. b Ziff. 5 BGG in Kraft getreten. Die Voraussetzung, dass sich der angefochtene Entscheid auf die Beurteilung der Zivilansprüche auswirken kann, blieb dabei unverändert. An der bisherigen Praxis zur Beschwerdebefugnis des Opfers gemäss aArt. 81 Abs. 1 lit. b Ziff. 5 BGG ist insofern festzuhalten (E. 1.3.1).</w:t>
      </w:r>
    </w:p>
    <w:p>
      <w:r>
        <w:t>Regeste Art. 81 al. 1 let. b ch. 5 LTF; qualité pour agir de la partie plaignante. La version révisée de l'art. 81 al. 1 let. b ch. 5 LTF est entrée en vigueur le 1 er janvier 2011. La condition selon laquelle la décision attaquée peut avoir des effets sur les prétentions civiles, est demeurée inchangée. Il y a donc lieu de s'en tenir à la jurisprudence relative à la qualité pour recourir de la victime selon l'ancien art. 81 al. 1 let. b ch. 5 LTF (consid. 1.3.1).</w:t>
      </w:r>
    </w:p>
    <w:p>
      <w:r>
        <w:t>Regesto Art. 81 cpv. 1 lett. b n. 5 LTF; legittimazione a ricorrere dell'accusatore privato. Il 1° gennaio 2011 è entrata in vigore la norma riveduta dell'art. 81 cpv. 1 lett. b n. 5 LTF. La condizione secondo cui la decisione impugnata possa influire sul giudizio delle pretese civili è rimasta invariata. Va quindi mantenuta la prassi finora applicabile relativa al diritto di ricorrere della vittima secondo il previgente art. 81 cpv. 1 lett. b n. 5 LTF (consid. 1.3.1).</w:t>
      </w:r>
    </w:p>
    <w:p>
      <w:pPr>
        <w:pStyle w:val="Heading2"/>
      </w:pPr>
      <w:r>
        <w:t>Erwägungen</w:t>
      </w:r>
    </w:p>
    <w:p>
      <w:r>
        <w:rPr>
          <w:b/>
        </w:rPr>
        <w:t>E. 1</w:t>
      </w:r>
    </w:p>
    <w:p>
      <w:r>
        <w:t>1.3.1 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Da der angefochtene Entscheid nach dem 31. Dezember 2010 datiert, beurteilt sich die Frage des rechtlich geschützten Interesses nach der am 1. Januar 2011 in Kraft getretenen Fassung von Art. 81 Abs. 1 lit. b BGG ( Art. 132 Abs. 1 BGG ). Danach wird der Privatklägerschaft ein rechtlich geschütztes Interesse zuerkannt, wenn der angefochtene Entscheid sich auf die Beurteilung ihrer Zivilansprüche auswirken kann (Art. 81 Abs. 1 lit. b Ziff. 5 BGG). In der bis zum 1. Januar 2011 geltenden Fassung dieser Bestimmung wurde dagegen nicht die Privatklägerschaft schlechthin, sondern nur das Opfer als beschwerdelegitimiert bezeichnet; dies ebenfalls unter der Voraussetzung, dass sich der angefochtene Entscheid auf die Beurteilung seiner Zivilansprüche auswirken kann (AS 2006 1227). Nach der Praxis zur Beschwerdebefugnis des Opfers (aArt. 81 Abs. 1 lit. b Ziff. 5 BGG; vgl. auch Urteil 6B_127/2007 vom 23. Juli 2007 E. 2) konnte dieses gegen ein Strafurteil, durch das der BGE 137 IV 246 S. 248 Angeschuldigte freigesprochen wurde, Rechtsmittel im Strafpunkt grundsätzlich nur erheben, wenn es, soweit zumutbar, seine Zivilansprüche aus strafbarer Handlung im Strafverfahren geltend gemacht hatte. Dies wurde damit begründet, dass das Strafverfahren nicht blosses Vehikel zur Durchsetzung von Zivilforderungen in einem Zivilprozess sein soll, den das Opfer erst nach Abschluss des Strafprozesses, je nach dessen Ausgang, anzustrengen gedenkt. Vielmehr sollte das Opfer, soweit zumutbar, seine Zivilansprüche im Strafverfahren geltend machen ( BGE 131 IV 195 E. 1.2.2 S. 198; BGE 127 IV 185 E. 1 S. 186 ff.; BGE 120 IV 44 E. 4b S. 54 f.; Urteil 6B_260/2009 vom 30. Juni 2009 E. 2.2.1 mit Hinweisen; vgl. auch BGE 125 IV 161 E. 3 S. 164 mit Hinweisen). Anders verhielt es sich im Falle der Einstellung des Strafverfahrens. Da diesfalls vom Opfer nicht verlangt werden kann, dass es bereits adhäsionsweise Zivilforderungen geltend gemacht hat, reichte es, wenn es im Verfahren vor Bundesgericht darlegte, aus welchen Gründen sich der angefochtene Entscheid inwiefern auf welche Zivilforderungen auswirken kann ( BGE 131 IV 195 E. 1.2.2 S. 199; BGE 122 IV 139 E. 1 S. 141; je mit Hinweisen). Mit der Revision von Art. 81 Abs. 1 lit. b Ziff. 5 BGG wurde die Legitimation auf die Privatklägerschaft erweitert. Die zusätzliche Voraussetzung, dass sich der angefochtene Entscheid auf die Beurteilung der Zivilansprüche auswirken kann, blieb jedoch unverändert. An der Praxis, dass der Beschwerdeführer, soweit zumutbar, seine Zivilansprüche im Strafverfahren geltend gemacht haben muss, ist deshalb ebenso festzuhalten wie an der Ausnahme im Falle von Verfahrenseinstellungen.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