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237</w:t>
      </w:r>
    </w:p>
    <w:p>
      <w:r>
        <w:t>Bundesgericht (BGE), 2011-08-31, DE</w:t>
      </w:r>
    </w:p>
    <w:p>
      <w:r>
        <w:rPr>
          <w:b/>
        </w:rPr>
        <w:t xml:space="preserve">Quelle: </w:t>
      </w:r>
      <w:r>
        <w:t>https://mcp.opencaselaw.ch/entscheid/bge_BGE_137_IV_237</w:t>
      </w:r>
    </w:p>
    <w:p>
      <w:r>
        <w:t>FR: ATF 137 IV 237</w:t>
      </w:r>
    </w:p>
    <w:p>
      <w:r>
        <w:t>IT: DTF 137 IV 237</w:t>
      </w:r>
    </w:p>
    <w:p>
      <w:pPr>
        <w:pStyle w:val="Heading2"/>
      </w:pPr>
      <w:r>
        <w:t>Regeste</w:t>
      </w:r>
    </w:p>
    <w:p>
      <w:r>
        <w:t>Regeste Art. 81 und 93 BGG, Art. 222, 226 Abs. 5 und Art. 387 f. StPO; Untersuchungshaft, Beschwerde der Staatsanwaltschaft gegen einen Freilassungsentscheid des Zwangsmassnahmengerichts, aufschiebende Wirkung. Beschwerde der Staatsanwaltschaft wegen Verweigerung der aufschiebenden Wirkung in Bezug auf eine Beschwerde gegen die Beendigung der Untersuchungshaft. Nicht wieder gutzumachender Nachteil bejaht, da die sofortige Freilassung des Beschuldigten die Fortführung des Strafverfahrens erschweren oder vereiteln kann, wenn ein besonderer Haftgrund vorliegt (E. 1.1). Die wirksame Geltendmachung des Beschwerderechts durch die Staatsanwaltschaft setzt voraus, dass die beschuldigte Person in Haft bleibt, bis die Beschwerdeinstanz über die Weiterführung der Haft (superprovisorisch) entscheiden kann (E. 2.4). In diesem zeitlich begrenzten Umfang ist die aufschiebende Wirkung des Rechtsmittels Teil des Beschwerderechts der Staatsanwaltschaft (E. 2.5).</w:t>
      </w:r>
    </w:p>
    <w:p>
      <w:r>
        <w:t>Regeste Art. 81 et 93 LTF, art. 222, 226 al. 5 et art. 387 s. CPP; détention provisoire, recours du ministère public contre une décision de mise en liberté du tribunal des mesures de contrainte, effet suspensif. Recours du ministère public contre un refus de l'effet suspensif en relation avec un recours contre la levée de la détention provisoire. Dommage irréparable admis, dans la mesure où la mise en liberté immédiate du prévenu peut rendre plus difficile ou entraver la poursuite de la procédure pénale, lorsqu'il existe un motif de détention particulier (consid. 1.1). L'exercice efficace du droit de recours par le ministère public présuppose que le prévenu demeure en détention jusqu'à ce que l'instance de recours puisse rendre une décision (à titre superprovisoire) sur le maintien de la détention (consid. 2.4). Pendant cette durée limitée, l'effet suspensif du recours constitue une partie du droit de recours du ministère public (consid. 2.5).</w:t>
      </w:r>
    </w:p>
    <w:p>
      <w:r>
        <w:t>Regesto Art. 81 e 93 LTF, art. 222, 226 cpv. 5 e art. 387 seg. CPP; carcerazione preventiva, ricorso del ministero pubblico contro una decisione di messa in libertà emanata dal giudice dei provvedimenti coercitivi, effetto sospensivo. Ricorso del ministero pubblico contro il rifiuto dell'effetto sospensivo in relazione con un ricorso contro la cessazione della carcerazione preventiva. Pregiudizio irreparabile ammesso, siccome la messa in libertà immediata dell'imputato può rendere più difficile od ostacolare la continuazione del procedimento penale quando esiste un motivo particolare di carcerazione (consid. 1.1). L'esercizio efficace del diritto di ricorso da parte del ministero pubblico presuppone che l'imputato rimanga in detenzione fino a quando l'istanza di ricorso possa rendere una decisione (in via superprovvisionale) sul mantenimento della carcerazione (consid. 2.4). Durante questo periodo limitato, l'effetto sospensivo del gravame rientra nel diritto di ricorso del ministero pubblico (consid. 2.5).</w:t>
      </w:r>
    </w:p>
    <w:p>
      <w:pPr>
        <w:pStyle w:val="Heading2"/>
      </w:pPr>
      <w:r>
        <w:t>Erwägungen</w:t>
      </w:r>
    </w:p>
    <w:p>
      <w:r>
        <w:rPr>
          <w:b/>
        </w:rPr>
        <w:t>E. 1</w:t>
      </w:r>
    </w:p>
    <w:p>
      <w:r>
        <w:t>Angefochten ist ein kantonal letztinstanzlicher Rechtsmittelentscheid über eine Entlassung aus der Untersuchungshaft im Sinne von Art. 220 ff. StPO (SR 312.0). Dagegen kann Beschwerde in Strafsachen nach den Art. 78 ff. BGG geführt werden.</w:t>
      </w:r>
    </w:p>
    <w:p>
      <w:r>
        <w:rPr>
          <w:b/>
        </w:rPr>
        <w:t>E. 1.1</w:t>
      </w:r>
    </w:p>
    <w:p>
      <w:r>
        <w:t>Die Beschwerde in Strafsachen ist grundsätzlich nur gegen verfahrensabschliessende (End-)Entscheide zulässig (vgl. Art. 90 BGG ). Gegen selbstständig eröffnete Vor- und Zwischenentscheide, welche weder die Zuständigkeit noch ein Ausstandsbegehren betreffen, steht sie bloss offen, wenn der angefochtene Entscheid einen nicht wieder gutzumachenden Nachteil zur Folge hat ( Art. 93 Abs. 1 lit. a BGG ) oder die Gutheissung der Beschwerde sofort einen Entscheid herbeiführen und damit einen bedeutenden Aufwand an Zeit oder Kosten für ein weitläufiges Beweisverfahren ersparen kann ( Art. 93 Abs. 1 lit. b BGG ).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 Im umstrittenen Zwischenentscheid hat der Kantonsgerichtspräsident das Gesuch der Staatsanwaltschaft, der Beschwerde aufschiebende Wirkung beizulegen, abgewiesen. Mit dem bundesgerichtlichen Entscheid darüber, ob dies in Verletzung des Strafprozessrechts geschehen ist, kann weder das vorinstanzliche Verfahren abgeschlossen noch ein bedeutender Aufwand an Zeit oder Kosten erspart werden. Die Beschwerden sind deshalb nur zulässig, falls der BGE 137 IV 237 S. 240 Staatsanwaltschaft aus dem angefochtenen Zwischenentscheid ein nicht wieder gutzumachender Nachteil erwächst, d.h. damit eine Beeinträchtigung verbunden ist, die auch durch einen für sie allenfalls günstigen bundesgerichtlichen Endentscheid nicht oder nicht mehr vollständig behoben werden kann ( BGE 134 III 188 E. 2.1 S. 190 f.; BGE 133 III 629 E. 2.3 S. 632; BGE 133 IV 139 E. 4 S. 141). Ein solcher Nachteil liegt nicht schon darin, dass durch den Zwischenentscheid das vorinstanzliche Verfahren verlängert oder verteuert wird (vgl. BGE 135 II 30 E. 1.3.4 S. 36; BGE 120 Ib 97 E. 1c S. 100). Der angefochtene Entscheid hat zur Folge, dass X. sich während dem Beschwerdeverfahren über die Untersuchungshaft vor dem Kantonsgericht in Freiheit befindet, obwohl nach Auffassung der Staatsanwaltschaft weiterhin ein besonderer Haftgrund (hier Kollusionsgefahr) besteht. Eine Freilassung trotz Vorliegens eines besonderen Haftgrunds kann die Fortführung des Strafverfahrens erschweren oder gar vereiteln. Diese Beeinträchtigungen können durch einen für die Staatsanwaltschaft günstigen Endentscheid nicht mehr behoben werden. Damit ist ein nicht wieder gutzumachender Nachteil im Sinne der Rechtsprechung grundsätzlich zu bejahen.</w:t>
      </w:r>
    </w:p>
    <w:p>
      <w:r>
        <w:rPr>
          <w:b/>
        </w:rPr>
        <w:t>E. 1.2</w:t>
      </w:r>
    </w:p>
    <w:p>
      <w:r>
        <w:t>Zur Beschwerde ist berechtigt, wer am Verfahren vor der Vorinstanz teilgenommen und ein rechtlich geschütztes Interesse an der Aufhebung oder Änderung des angefochtenen Entscheids hat ( Art. 81 Abs. 1 BGG ). Die Staatsanwaltschaft gehört grundsätzlich zum Kreis der beschwerdebefugten Parteien (Art. 81 Abs. 1 lit. a und b Ziff. 3 BGG; BGE 134 IV 36 E. 1). Nach Art. 222 StPO kann die verhaftete Person Entscheide über die Anordnung, die Verlängerung und die Aufhebung der Untersuchungs- oder Sicherheitshaft bei der Beschwerdeinstanz anfechten. Dasselbe Beschwerderecht steht nach der bundesgerichtlichen Rechtsprechung der Staatsanwaltschaft zu ( BGE 137 IV 22 E. 1.3 S. 24, BGE 137 IV 87 E. 3 S. 89, 230 E. 1 S. 232).</w:t>
      </w:r>
    </w:p>
    <w:p>
      <w:r>
        <w:rPr>
          <w:b/>
        </w:rPr>
        <w:t>E. 1.3</w:t>
      </w:r>
    </w:p>
    <w:p>
      <w:r>
        <w:t>Die übrigen Sachurteilsvoraussetzungen sind erfüllt. Auf die Beschwerde ist somit einzutreten.</w:t>
      </w:r>
    </w:p>
    <w:p>
      <w:r>
        <w:rPr>
          <w:b/>
        </w:rPr>
        <w:t>E. 2</w:t>
      </w:r>
    </w:p>
    <w:p>
      <w:r>
        <w:t>Die Beschwerdeführerin bringt vor, das Kantonsgericht habe die Frist, innert welcher ein Entscheid über die aufschiebende Wirkung hätte gefällt werden müssen, nicht eingehalten. Nur mit einer sofortigen Erteilung der aufschiebenden Wirkung hätten die Entlassung des Beschuldigten aus der Haft und anschliessende Kollusionshandlungen verhindert werden können. Mit seinem Vorgehen habe BGE 137 IV 237 S. 241 das Kantonsgericht der Staatsanwaltschaft das Recht abgeschnitten, rechtswirksam Beschwerde gegen den Entscheid des Zwangsmassnahmengerichts erheben zu können, da auch bei einer Gutheissung der Beschwerde die Entlassung des Beschuldigten und die Kollusionshandlungen nicht mehr rückgängig gemacht werden könnten. Indem das Kantonsgericht erst am Tag nach der Haftentlassung des Beschuldigten entschieden habe, habe es das Verbot der Rechtsverzögerung ( Art. 29 Abs. 1 BV ) verletzt.</w:t>
      </w:r>
    </w:p>
    <w:p>
      <w:r>
        <w:rPr>
          <w:b/>
        </w:rPr>
        <w:t>E. 2.1</w:t>
      </w:r>
    </w:p>
    <w:p>
      <w:r>
        <w:t>Nach Art. 226 Abs. 5 StPO ist die beschuldigte Person unverzüglich freizulassen, wenn das Zwangsmassnahmengericht die Untersuchungshaft nicht anordnet (s. auch Art. 228 Abs. 4 StPO ).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Erfolgt die Freilassung, obwohl ein Haftgrund nach Art. 221 StPO besteht, kann das die Fortführung des Strafverfahrens erschweren oder gar vereiteln. Um dies zu verhindern, besteht ein Interesse, dass die Staatsanwaltschaft im Rahmen ihrer Beschwerde an die Beschwerdeinstanz nach Art. 393 StPO zumindest vorübergehend die Freilassung verhindern kann ( BGE 137 IV 230 E. 2.1 S. 233).</w:t>
      </w:r>
    </w:p>
    <w:p>
      <w:r>
        <w:rPr>
          <w:b/>
        </w:rPr>
        <w:t>E. 2.2</w:t>
      </w:r>
    </w:p>
    <w:p>
      <w:r>
        <w:t>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Die lückenlose Weiterführung der Untersuchungshaft steht in einem gewissen Gegensatz zur Pflicht, die beschuldigte Person unverzüglich freizulassen, wenn das Zwangsmassnahmengericht die Untersuchungshaft nicht anordnet ( Art. 226 Abs. 5 StPO ). Würde die beschuldigte Person jedoch unmittelbar im Anschluss an den Entscheid des Zwangsmassnahmengerichts trotz des Bestehens von Haftgründen auf freien Fuss gesetzt, so würde das Beschwerderecht der Staatsanwaltschaft vereitelt und die Fortführung des BGE 137 IV 237 S. 242 Strafverfahrens unter Umständen erschwert oder gar verunmöglicht. Aus der StPO ergeben sich verschiedene mögliche Vorgehensweisen, um diesen Problemen zu begegnen (vgl. BGE 137 IV 230 E. 2.2).</w:t>
      </w:r>
    </w:p>
    <w:p>
      <w:r>
        <w:rPr>
          <w:b/>
        </w:rPr>
        <w:t>E. 2.2.1</w:t>
      </w:r>
    </w:p>
    <w:p>
      <w:r>
        <w:t>In Fällen, in welchen zwischen dem Entscheid des Zwangsmassnahmengerichts und dem Zeitpunkt der Haftentlassung mehrere Stunden oder Tage liegen, erscheint es bei unverzüglicher Einreichung der Beschwerde durch die Staatsanwaltschaft (sofortige Überbringung, elektronische Einreichung) möglich, dass die Beschwerdeinstanz noch vor der Entlassung des Beschuldigten vorsorglich die Fortführung der Haft anordnet (vgl. Urteil des Bundesgerichts 1B_258/2011 vom 24. Mai 2011). Eine solche "superprovisorische" Haftanordnung durch die Beschwerdeinstanz gestützt auf Art. 388 lit. b StPO setzt voraus, dass die Staatsanwaltschaft die Beschwerdefrist gemäss Art. 396 StPO nicht ausschöpft, sondern die Beschwerde unmittelbar nach Kenntnis des Haftentlassungsentscheids einreicht und zumindest vorläufig, aber dennoch rechtsgenügend begründet (Art. 384 i.V.m. Art. 396 Abs. 1 StPO ). Zudem darf sich die Staatsanwaltschaft nicht auf einen Antrag um aufschiebende Wirkung ( Art. 387 StPO ) beschränken. Vielmehr muss sie in der Regel ausdrücklich die Anordnung der Haft durch die Beschwerdeinstanz beantragen. Diesen nach Art. 388 lit. b StPO zulässigen Antrag hat die Verfahrensleitung der Beschwerdeinstanz superprovisorisch, d.h. ohne vorherige Anhörung der beschuldigten Person zu behandeln, wenn dies zum Schutz des Untersuchungszwecks notwendig ist. Spätestens anschliessend an eine solche vorsorgliche Haftanordnung muss der beschuldigten Person in jedem Fall das rechtliche Gehör gewährt werden ( Art. 3 Abs. 2 lit. c StPO ; Art. 29 Abs. 2 BV ). Nach dieser Gehörswahrung hat die Verfahrensleitung der Beschwerdeinstanz unverzüglich in Anwendung von Art. 388 lit. b StPO einen neuen vorsorglichen Entscheid über die Untersuchungshaft zu treffen, wenn die Haftsache vor der Beschwerdeinstanz noch nicht entscheidungsreif ist ( BGE 137 IV 230 E. 2.2.1 S. 234).</w:t>
      </w:r>
    </w:p>
    <w:p>
      <w:r>
        <w:rPr>
          <w:b/>
        </w:rPr>
        <w:t>E. 2.2.2</w:t>
      </w:r>
    </w:p>
    <w:p>
      <w:r>
        <w:t>Eine Regelung, wie sie Art. 231 Abs. 2 StPO für die Sicherheitshaft nach dem erstinstanzlichen Urteil vorsieht, besteht für die Aufrechterhaltung der Untersuchungshaft nach dem Freilassungsentscheid des Zwangsmassnahmengerichts nicht. Eine analoge Anwendung von Gesetzesbestimmungen, die sich zuungunsten des Beschuldigten auswirken würde, wäre mit dem Legalitätsprinzip nicht BGE 137 IV 237 S. 243 vereinbar (vgl. GÜNTER STRATENWERTH, Schweizerisches Strafrecht, Allgemeiner Teil, Bd. I: Die Straftat, 3. Aufl. 2005, § 4 N. 33). Hinzu kommt, dass das Antragsrecht der Staatsanwaltschaft gemäss Art. 231 Abs. 2 StPO nach der Botschaft vom 21. Dezember 2005 zur Vereinheitlichung des Strafprozessrechts explizit auf das erstinstanzliche Verfahren beschränkt ist (BBl 2006 1235). Auch aus diesem Grund kann eine analoge Anwendung im Untersuchungsverfahren nicht in Frage kommen ( BGE 137 IV 230 E. 2.2.2 S. 234).</w:t>
      </w:r>
    </w:p>
    <w:p>
      <w:r>
        <w:rPr>
          <w:b/>
        </w:rPr>
        <w:t>E. 2.2.3</w:t>
      </w:r>
    </w:p>
    <w:p>
      <w:r>
        <w:t>Für den Fall, dass die Beschwerdeinstanz nach dem Entscheid des Zwangsmassnahmengerichts wegen des Anspruchs des Beschuldigten auf unverzügliche Freilassung ( Art. 226 Abs. 5 StPO ) nicht rechtzeitig im Rahmen einer Beschwerde der Staatsanwaltschaft über die vorläufige Weiterführung der Haft entscheiden kann, wird in der Literatur die Möglichkeit eines erneuten Haftbefehls bzw. Haftantrags der Staatsanwaltschaft im Sinne von Art. 224 Abs. 2 StPO erwähnt (vgl. MARKUS HUG, in: Kommentar zur Schweizerischen Strafprozessordnung, Donatsch/Hansjakob/Lieber [Hrsg.], 2010, N. 9 zu Art. 222 StPO ). Ähnlich, wie dies in Art. 231 Abs. 2 StPO für die Sicherheitshaft nach dem erstinstanzlichen Urteil ausdrücklich vorgesehen ist, würde dieses Vorgehen ermöglichen, dass der Freiheitsentzug im Zeitpunkt der Anrufung der Rechtsmittelinstanz fortdauert und damit der Zweck der Strafuntersuchung nicht beeinträchtigt wird. Ob ein solches Vorgehen angesichts des schweren Eingriffs in die persönliche Freiheit rechtlich zulässig ist, hat das Bundesgericht in BGE 137 IV 230 E. 2.2.4 offengelassen.</w:t>
      </w:r>
    </w:p>
    <w:p>
      <w:r>
        <w:rPr>
          <w:b/>
        </w:rPr>
        <w:t>E. 2.3</w:t>
      </w:r>
    </w:p>
    <w:p>
      <w:r>
        <w:t>In der vorliegenden Angelegenheit stellte das Zwangsmassnahmengericht seinen Entscheid der Staatsanwaltschaft per Fax am 28. April 2011 um 15.22 Uhr zu. Die Entlassung des Beschuldigten erfolgte am gleichen Tag um 17.30 Uhr. Ebenfalls am 28. April 2011 erhob die Staatsanwaltschaft beim Kantonsgericht (vorab per Fax) Beschwerde gegen den Entscheid des Zwangsmassnahmengerichts. Sie beantragte neben einer Haftverlängerung um zwei Monate die Erteilung der aufschiebenden Wirkung im Sinne von Art. 387 StPO . In ihrer summarischen Beschwerdebegründung führte die Staatsanwaltschaft aus, damit die Beschwerdeführung überhaupt einen Sinn habe, müsse es möglich sein, dass die Beschwerdeinstanz die aufschiebende Wirkung erteile, andernfalls könne das Strafverfahren bei Vorliegen eines besonderen Haftgrunds behindert oder sogar verunmöglicht werden. BGE 137 IV 237 S. 244</w:t>
      </w:r>
    </w:p>
    <w:p>
      <w:r>
        <w:rPr>
          <w:b/>
        </w:rPr>
        <w:t>E. 2.4</w:t>
      </w:r>
    </w:p>
    <w:p>
      <w:r>
        <w:t>Dieser Auffassung ist grundsätzlich zuzustimmen (vgl. Urteil des Bundesgerichts 1B_258/2011 vom 24. Mai 2011 E. 2.3). Das Beschwerderecht der Staatsanwaltschaft kann nur dann wirksam ausgeübt werden, wenn der Beschuldigte zumindest zu Beginn des Beschwerdeverfahrens noch in Haft ist und die Beschwerdeinstanz in die Lage versetzt wird, über dessen Freilassung im Rahmen des Beschwerdeverfahrens zu entscheiden. Das Gesuch um aufschiebende Wirkung war unter den vorliegenden Umständen jedoch nicht geeignet, die Entlassung des Beschuldigten aus der Untersuchungshaft zu verhindern. Die Behandlung eines solchen Gesuchs setzt zumindest den Beizug und die Prüfung der Verfahrensakten durch die Beschwerdeinstanz voraus. Dazu reichte die zur Verfügung stehende kurze Zeit zwischen Einreichung der Beschwerde und Entlassung des Angeschuldigten nicht aus. Insoweit geht der von der Staatsanwaltschaft erhobene Vorwurf der Rechtsverzögerung fehl. Zur Gewährleistung des Beschwerderechts der Staatsanwaltschaft erscheint es erforderlich, die Freilassung des Angeschuldigten aufzuschieben, bis die Beschwerdeinstanz über die Fortdauer der Haft während des Beschwerdeverfahrens im Sinne von Art. 388 lit. b StPO wenigstens superprovisorisch entscheiden kann. Vor dem Hintergrund des Anspruchs des Angeschuldigten auf unverzügliche Freilassung gemäss Art. 226 Abs. 5 StPO muss die Staatsanwaltschaft ihre Beschwerde bei der Beschwerdeinstanz unmittelbar nach Kenntnis des Haftentlassungsentscheids einreichen und die notwendigen und unaufschiebbaren verfahrensleitenden und vorsorglichen Massnahmen beantragen ( Art. 388 StPO ; s. E. 2.2.1 hiervor). Das Beschwerderecht der Staatsanwaltschaft beinhaltet, dass die Untersuchungshaft nach dem Freilassungsentscheid des Zwangsmassnahmengerichts bis zur sofortigen Beschwerdeerhebung durch die Staatsanwaltschaft bei der Beschwerdeinstanz fortbesteht. Nur auf diese Weise kann das in Art. 81 i.V.m. Art. 111 BGG und Art. 222 StPO verankerte Beschwerderecht der Staatsanwaltschaft wirksam ausgeübt werden. Nach dem Eingang der Beschwerde hat die zuständige Verfahrensleitung der Beschwerdeinstanz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(vgl. E. 2.2.1 hiervor). BGE 137 IV 237 S. 245</w:t>
      </w:r>
    </w:p>
    <w:p>
      <w:r>
        <w:rPr>
          <w:b/>
        </w:rPr>
        <w:t>E. 2.5</w:t>
      </w:r>
    </w:p>
    <w:p>
      <w:r>
        <w:t>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Da dieser Aufschub der Freilassung zur Gewährleistung des vom Gesetz vorausgesetzten wirksamen Beschwerderechts der Staatsanwaltschaft unabdingbar ist, steht ihm auch Art. 387 StPO nicht entgegen. In diesem Sinne ist die genannte aufschiebende Wirkung Teil des Beschwerderechts der Staatsanwaltschaft. Sie ist zeitlich eng begrenzt bis die Verfahrensleitung der Beschwerdeinstanz in der Lage ist, über Massnahmen nach Art. 388 StPO zu entscheiden (vgl. BGE 137 IV 230 E. 2.3 S. 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