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180</w:t>
      </w:r>
    </w:p>
    <w:p>
      <w:r>
        <w:t>Bundesgericht (BGE), 2011-06-01, FR</w:t>
      </w:r>
    </w:p>
    <w:p>
      <w:r>
        <w:rPr>
          <w:b/>
        </w:rPr>
        <w:t xml:space="preserve">Quelle: </w:t>
      </w:r>
      <w:r>
        <w:t>https://mcp.opencaselaw.ch/entscheid/bge_BGE_137_IV_180</w:t>
      </w:r>
    </w:p>
    <w:p>
      <w:r>
        <w:t>FR: ATF 137 IV 180</w:t>
      </w:r>
    </w:p>
    <w:p>
      <w:r>
        <w:t>IT: DTF 137 IV 180</w:t>
      </w:r>
    </w:p>
    <w:p>
      <w:pPr>
        <w:pStyle w:val="Heading2"/>
      </w:pPr>
      <w:r>
        <w:t>Regeste</w:t>
      </w:r>
    </w:p>
    <w:p>
      <w:r>
        <w:t>Regeste Dauer der Sicherheitshaft; Art. 229 Abs. 3 StPO. Auslegung von Art. 229 Abs. 3 StPO nach seinem Wortlaut; dieser verweist auf die analoge Anwendung der Art. 225-227 StPO. Mit oder ohne vorbestehende Untersuchungshaft darf die Sicherheitshaft für längstens 3 Monate (in Ausnahmefällen für 6 Monate) bewilligt bzw. verlängert werden (E. 3.5).</w:t>
      </w:r>
    </w:p>
    <w:p>
      <w:r>
        <w:t>Regeste Durée de la détention pour des motifs de sûreté; art. 229 al. 3 CPP. Interprétation littérale de l'art. 229 al. 3 CPP qui prévoit une application par analogie des art. 225-227 CPP; qu'il y ait eu ou non détention provisoire préalable, la détention pour des motifs de sûreté doit être fixée pour une durée maximale de trois mois (ou exceptionnellement de six mois), à chaque fois renouvelable (consid. 3.5).</w:t>
      </w:r>
    </w:p>
    <w:p>
      <w:r>
        <w:t>Regesto Durata della carcerazione di sicurezza; art. 229 cpv. 3 CPP. Interpretazione letterale dell'art. 229 cpv. 3 CPP, che prevede un'applicazione per analogia degli art. 225-227 CPP. Che ci sia stata o meno preliminarmente una carcerazione preventiva, la carcerazione di sicurezza può essere fissata per una durata massima di tre mesi (o eccezionalmente di sei mesi), prorogabili di volta in volta (consid. 3.5).</w:t>
      </w:r>
    </w:p>
    <w:p>
      <w:pPr>
        <w:pStyle w:val="Heading2"/>
      </w:pPr>
      <w:r>
        <w:t>Erwägungen</w:t>
      </w:r>
    </w:p>
    <w:p>
      <w:r>
        <w:rPr>
          <w:b/>
        </w:rPr>
        <w:t>E. 3</w:t>
      </w:r>
    </w:p>
    <w:p>
      <w:r>
        <w:t>Celui qui, pour des motifs valables, ne se présente pas à l'audience peut déposer des conclusions écrites ou renvoyer à des écrits précédents.</w:t>
      </w:r>
    </w:p>
    <w:p>
      <w:r>
        <w:rPr>
          <w:b/>
        </w:rPr>
        <w:t>E. 3.1</w:t>
      </w:r>
    </w:p>
    <w:p>
      <w:r>
        <w:t>Une mesure de détention provisoire ou pour des motifs de sûreté n'est compatible avec la liberté personnelle ( art. 10 al. 2 Cst. et art. 5 CEDH ) que si elle repose sur une base légale ( art. 31 al. 1 et art. 36 al. 1 Cst. ). Elle doit en outre correspondre à un intérêt public et respecter le principe de la proportionnalité ( art. 36 al. 2 et 3 Cst. ; ATF 123 I 268 consid. 2c p. 270).</w:t>
      </w:r>
    </w:p>
    <w:p>
      <w:r>
        <w:rPr>
          <w:b/>
        </w:rPr>
        <w:t>E. 3.2</w:t>
      </w:r>
    </w:p>
    <w:p>
      <w:r>
        <w:t>La détention pour des motifs de sûreté commence lorsque l'acte d'accusation est notifié au tribunal de première instance et s'achève lorsque le jugement devient exécutoire, que le prévenu commence à purger sa sanction privative de liberté ou qu'il soit libéré ( art. 220 al. 2 CPP ). Avec le dépôt de l'acte d'accusation, la maîtrise de la procédure passe du ministère public au tribunal de première instance, plus précisément à la direction de la procédure de ce dernier ( art. 61 et 328 CPP ; Message du 21 décembre 2005 relatif à l'unification du droit de la procédure pénale [FF 2006 1215 s. ch. 2.5.3.6; ci-après: le Message]) et la détention provisoire prend légalement fin ( art. 220 al. 1 CPP ). La distinction entre la détention provisoire et la détention pour des motifs de sûreté permet de discerner le stade de la procédure auquel la détention est ordonnée ou exécutée. La détention provisoire peut initialement être ordonnée pour une durée non limitée ( art. 226 al. 4 let. a CPP ). Dans ce cas cependant, la demande de prolongation doit être présentée par le ministère public dans les trois mois suivant le début de la détention ( art. 227 al. 1 CPP ). Par la suite, la détention provisoire peut être prolongée à chaque fois de trois mois au plus, exceptionnellement de six mois au plus ( art. 227 al. 7 CPP ). La procédure relative à la détention pour des motifs de sûreté est régie par l' art. 229 CPP , dont l'interprétation de l'alinéa 3 fait l'objet du présent litige.</w:t>
      </w:r>
    </w:p>
    <w:p>
      <w:r>
        <w:rPr>
          <w:b/>
        </w:rPr>
        <w:t>E. 3.3</w:t>
      </w:r>
    </w:p>
    <w:p>
      <w:r>
        <w:t>L' art. 229 al. 3 CPP qui traite de la décision ordonnant la détention pour des motifs de sûreté prévoit que: sont applicables par analogie à la procédure devant le tribunal des mesures de contrainte: BGE 137 IV 180 S. 183 a. les art. 225 et 226, lorsqu'il n'y a pas eu de détention provisoire préalable; b. l'art. 227, lorsqu'il y a eu détention provisoire préalable. L' art. 225 CPP régit la procédure de détention devant le tribunal des mesures de contrainte. Il a la teneur suivante: 1 Immédiatement après la réception de la demande du ministère public, le tribunal des mesures de contrainte convoque le ministère public, le prévenu et son défenseur à une audience à huis clos; il peut astreindre le ministère public à y participer. 2 Le tribunal des mesures de contrainte accorde sur demande et avant l'audience au prévenu et à son défenseur le droit de consulter le dossier en sa possession.</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ATF 135 II 416 consid. 2.2 p. 418; ATF 134 I 184 consid. 5.1 p. 193 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135 II 243 consid. 4.1 p.; ATF 133 III 175 consid. 3.3.1 p. 178; ATF 133 V 57 consid. 6.1 p. 61).</w:t>
      </w:r>
    </w:p>
    <w:p>
      <w:r>
        <w:rPr>
          <w:b/>
        </w:rPr>
        <w:t>E. 3.5</w:t>
      </w:r>
    </w:p>
    <w:p>
      <w:r>
        <w:t>Il résulte d'une interprétation littérale de l' art. 229 al. 3 let. b CPP (en lien avec l' art. 227 al. 7 CPP ) que le tribunal des mesures de contrainte peut ordonner une détention pour des motifs de sûreté BGE 137 IV 180 S. 185 de trois mois au plus (voire de six mois au plus dans des cas exceptionnels), lorsqu'il y a eu détention provisoire préalable. Lorsqu'il n'y a pas eu de détention provisoire préalable, l' art. 229 al. 3 let. a CPP renvoie à la procédure prévue par les art. 225 et 226 CPP . La durée maximale à laquelle le tribunal des mesures de contrainte peut fixer la détention provisoire au sens de l' art. 226 al. 4 let. a CPP résulte de l' art. 227 al. 1 CPP et est également de trois mois (Message p. 1213; MARKUS HUG, in Kommentar zur Schweizerischen Strafprozessordnung, Donatsch/Hansjakob/Lieber [éd.], 2010, n° 10 ad art. 226 CPP ; NIKLAUS SCHMID, Praxiskommentar, Schweizerische Strafprozessordnung, 2009, n° 7 ad art. 226 CPP ; DANIEL LOGOS, in Commentaire romand, Code de procédure pénale suisse, 2011, n° 17 ad art. 226 CPP ). Ainsi, qu'il y ait eu ou non détention provisoire préalable, la détention pour des motifs de sûreté doit être fixée pour une durée maximale de trois mois (ou exceptionnellement de six mois), à chaque fois renouvelable. L'argumentation de l'instance précédente qui considère qu'il y a une différence de traitement en matière de détention pour des motifs de sûreté, selon qu'il y a eu ou non détention provisoire préalable, méconnaît le fait que l' art. 226 al. 4 let. a CPP est à lire en parallèle avec l' art. 227 al. 1 CPP . La Chambre pénale de recours ne peut donc en déduire que le tribunal des mesures de contrainte serait obligé de "contrôler périodiquement, soit chaque trois ou six mois, la détention pour des motifs de sûreté du prévenu qui a déjà subi un tel contrôle dans le cadre de sa détention provisoire préalable et [ne pas contrôler] périodiquement la détention à titre de sûreté du prévenu qui n'a pas été détenu préalablement à titre provisoire". Certains auteurs estiment que malgré le renvoi de l' art. 229 al. 3 CPP aux art. 225 à 227 CPP, la détention pour des motifs de sûreté est prononcée pour une durée qui n'est pas limitée (GOLDSCHMID/MAURER/SOLLBERGER, Kommentierte Textausgabe zur Schweizerischen Strafprozessordnung, 2008, p. 219; SCHMID, op. cit., n° 3 ad art. 229 CPP ; LOGOS, op. cit., 2011, n° 17 ad art. 229 CPP ). La raison en est que la détention pour des motifs de sûreté n'est appelée à durer, sous réserve d'une mise en liberté ( art. 230 ou 233 CPP ), que jusqu'aux débats, voire jusqu'au moment de l'exécution du jugement ( art. 440 CPP ). S'il est vrai qu'a priori les débats devraient avoir lieu à brève échéance, une fois l'acte d'accusation déposé, tel n'est cependant pas toujours le cas dans la pratique. Ce seul argument n'est dès lors pas BGE 137 IV 180 S. 186 suffisant pour s'écarter de l'interprétation littérale claire de l' art. 229 al. 3 CP et de l'application analogique qu'il impose (dans ce sens: MARC FORSTER, in Basler Kommentar, Schweizerische Strafprozessordnung, 2011, n° 6 ad art. 229 CPP ). Ce d'autant moins que le Message ne paraît pas suggérer une autre interprétation. Le législateur ne semble pas avoir voulu traiter différemment sur ce point la détention pour des motifs de sûreté de la détention provisoire. Si la distinction entre ces deux détentions permet de discerner le stade de la procédure auquel la détention est ordonnée ou exécutée, la nature de la détention demeure la même. Dès lors, un contrôle périodique de l'adéquation aux principes de célérité et de proportionnalité de la détention pour des motifs de sûreté, tout comme de la détention provisoire, doit pouvoir être opéré par le tribunal des mesures de contrainte et ce, même si l'inculpé a en principe la possibilité de solliciter en tout temps sa mise en liberté.</w:t>
      </w:r>
    </w:p>
    <w:p>
      <w:r>
        <w:rPr>
          <w:b/>
        </w:rPr>
        <w:t>E. 4</w:t>
      </w:r>
    </w:p>
    <w:p>
      <w:r>
        <w:t>Le tribunal des mesures de contrainte recueille les preuves immédiatement disponibles susceptibles de confirmer ou d'écarter les soupçons et les motifs de détention.</w:t>
      </w:r>
    </w:p>
    <w:p>
      <w:r>
        <w:rPr>
          <w:b/>
        </w:rPr>
        <w:t>E. 5</w:t>
      </w:r>
    </w:p>
    <w:p>
      <w:r>
        <w:t>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
        <w:rPr>
          <w:b/>
        </w:rPr>
        <w:t>E. 6</w:t>
      </w:r>
    </w:p>
    <w:p>
      <w:r>
        <w:t>En règle générale, la procédure se déroule par écrit; toutefois, le tribunal des mesures de contrainte peut ordonner une audience; celle-ci se déroule à huis clos.</w:t>
      </w:r>
    </w:p>
    <w:p>
      <w:r>
        <w:rPr>
          <w:b/>
        </w:rPr>
        <w:t>E. 7</w:t>
      </w:r>
    </w:p>
    <w:p>
      <w:r>
        <w:t>La détention provisoire peut être prolongée plusieurs fois, chaque fois de trois mois au plus et, dans des cas exceptionnels, de six mois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