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305</w:t>
      </w:r>
    </w:p>
    <w:p>
      <w:r>
        <w:t>Bundesgericht (BGE), 2011-05-26, DE</w:t>
      </w:r>
    </w:p>
    <w:p>
      <w:r>
        <w:rPr>
          <w:b/>
        </w:rPr>
        <w:t xml:space="preserve">Quelle: </w:t>
      </w:r>
      <w:r>
        <w:t>https://mcp.opencaselaw.ch/entscheid/bge_BGE_137_II_305</w:t>
      </w:r>
    </w:p>
    <w:p>
      <w:r>
        <w:t>FR: ATF 137 II 305</w:t>
      </w:r>
    </w:p>
    <w:p>
      <w:r>
        <w:t>IT: DTF 137 II 305</w:t>
      </w:r>
    </w:p>
    <w:p>
      <w:pPr>
        <w:pStyle w:val="Heading2"/>
      </w:pPr>
      <w:r>
        <w:t>Regeste</w:t>
      </w:r>
    </w:p>
    <w:p>
      <w:r>
        <w:t>Regeste Art. 83 lit. c Ziff. 2, 3 und 4 sowie Art. 113 ff. und 115 BGG; Art. 66 sowie 83 Abs. 1 und 6 AuG; zulässiges Rechtsmittel gegen einen kantonalen Entscheid über Vollzugshindernisse bei der Wegweisung. Gegen separate letztinstanzliche kantonale Entscheide über Vollzugshindernisse bei der Wegweisung steht ausschliesslich die subsidiäre Verfassungsbeschwerde offen. Da die weggewiesene Person keinen Rechtsanspruch darauf hat, dass der Kanton beim Vorliegen von Vollzugshindernissen dem hierfür ausschliesslich zuständigen Bundesamt Antrag auf vorläufige Aufnahme stellt, kann nur die Verletzung besonderer verfassungsmässiger Rechte (Schutz des Lebens, Schutz vor grausamer, unmenschlicher oder erniedrigender Behandlung usw.) geltend gemacht oder die Verletzung von Parteirechten gerügt werden, deren Missachtung einer formellen Rechtsverweigerung gleichkommt (sog. "Star"-Praxis; E. 1-3). Beurteilung des konkreten Falls (E. 4).</w:t>
      </w:r>
    </w:p>
    <w:p>
      <w:r>
        <w:t>Regeste Art. 83 let. c ch. 2, 3 et 4 ainsi qu'art. 113 ss et 115 LTF; art. 66 et 83 al. 1 et 6 LEtr; voie de droit à disposition contre une décision cantonale sur les obstacles à l'exécution d'un renvoi.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("Star-Paxis"; consid. 1-3). Appréciation du cas particulier (consid. 4).</w:t>
      </w:r>
    </w:p>
    <w:p>
      <w:r>
        <w:t>Regesto Art. 83 lett. c n. 2, 3 e 4 nonché art. 113 segg. e 115 LTF; art. 66 e 83 cpv. 1 e 6 LStr; rimedio di diritto esperibile contro una decisione cantonale concernente gli ostacoli all'esecuzione di un allontanamento. Contro le decisioni cantonali di ultima istanza emanate separatamente e concernenti gli ostacoli all'esecuzione di un allontanamento può essere proposto soltanto il ricorso sussidiario in materia costituzionale. Poiché la persona colpita da una decisione di allontanamento non ha alcun diritto, in presenza di ostacoli all'allontanamento, a che il Cantone proponga l'ammissione provvisoria all'Ufficio federale, solo competente in materia, è possibile far valere unicamente la violazione di specifici diritti costituzionali (protezione della vita umana, protezione contro i trattamenti crudeli, inumani o degradanti, ecc.) oppure la violazione di diritti di parte equivalente a un diniego di giustizia formale (cosiddetta "Star-Praxis"; consid. 1-3). Esame del caso concreto (consid. 4).</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einräumt ( Art. 83 lit. c Ziff. 2 BGG ). Sie ist ausgeschlossen gegen Entscheide über die vorläufige Aufnahme (Ziff. 3) und die Wegweisung (Ziff. 4). Gegen entsprechende kantonale Entscheide steht indessen die subsidiäre Verfassungsbeschwerde offen (Urteil 2D_67/2009 vom 4. Februar 2010 E. 2.1). Der Betroffene kann in diesem Rahmen - in dem es nicht mehr um den negativen Sach-, sondern mit der Wegweisung lediglich noch um den damit verbundenen Vollzugsentscheid geht - keine Rügen erheben, die Gegenstand des Entscheids über den Widerruf bzw. über die Nichtverlängerung der Bewilligung gebildet haben oder hätten bilden müssen (Urteile 2C_425/2010 vom 17. August 2010 E. 4 und 2D_67/2009 vom 4. Februar 2010 E. 2.4 und 5).</w:t>
      </w:r>
    </w:p>
    <w:p>
      <w:r>
        <w:rPr>
          <w:b/>
        </w:rPr>
        <w:t>E. 1.2</w:t>
      </w:r>
    </w:p>
    <w:p>
      <w:r>
        <w:t>Die Beschwerdeführerin hat keinen Anspruch auf eine Bewilligung mehr. Das Migrationsamt des Kantons Zürich hat sie am 4. März 2010 angehalten, die Schweiz zu verlassen, und das Vorliegen von Vollzugshindernissen verneint. Nur noch die Verfassungsmässigkeit dieses - durch das Verwaltungsgericht des Kantons Zürich am 8. September 2010 bestätigten - Wegweisungsentscheids bildet Gegenstand des vorliegenden Verfahrens. Der Antrag, auch die Entscheide des BGE 137 II 305 S. 308 Regierungsrats und der Sicherheitsdirektion aufzuheben, ist unzulässig, da diese kantonal nicht letztinstanzlich sind (vgl. Art. 113 und 114 in Verbindung mit Art. 86 BGG ; KIENER/KUHN, Rechtsschutz im Ausländerrecht, Jahrbuch für Migrationsrecht 2005/2006 S. 91 ff., dort S. 108).</w:t>
      </w:r>
    </w:p>
    <w:p>
      <w:r>
        <w:rPr>
          <w:b/>
        </w:rPr>
        <w:t>E. 2</w:t>
      </w:r>
    </w:p>
    <w:p>
      <w:r>
        <w:t>Zur Verfassungsbeschwerde ist legitimiert, wer (lit. a) vor der Vorinstanz am Verfahren teilgenommen oder zu Unrecht keine Möglichkeit zur Teilnahme erhalten hat und (lit. b) ein rechtlich geschütztes Interesse an der Aufhebung oder Änderung des angefochtenen Entscheids dartun kann ( Art. 115 BGG ). Das erforderliche rechtlich geschützte Interesse ergibt sich dabei nicht bereits aus dem verfassungsrechtlichen Willkürverbot oder dem Verhältnismässigkeitsgebot (vgl. BGE 134 I 153 E. 4; PETER UEBERSAX, Einreise und Anwesenheit, in: Ausländerrecht, Uebersax/Rudin/Hugi Yar/Geiser [Hrsg.], 2009, N. 7.147). Zur Willkürrüge ist eine Partei nur legitimiert, wenn sie sich auf eine gesetzliche Norm berufen kann, die ihr im Bereich der betroffenen und angeblich verletzten Interessen einen Rechtsanspruch einräumt oder zumindest den Schutz ihrer Interessen bezweckt (vgl. BGE 133 I 185 E. 6.1 S. 198). Trotz fehlender Legitimation in der Sache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114 Ia 307 E. 3c S. 313 [zum OG]; BGE 133 I 185 E. 6.2 S. 199; Urteil 2D_13/2007 vom 14. Mai 2007 E. 2.3 mit weiteren Hinweisen).</w:t>
      </w:r>
    </w:p>
    <w:p>
      <w:r>
        <w:rPr>
          <w:b/>
        </w:rPr>
        <w:t>E. 3</w:t>
      </w:r>
    </w:p>
    <w:p>
      <w:r>
        <w:t>Die Beschwerdeführerin macht geltend, die Vorinstanz habe in willkürlicher Weise verneint, dass bei ihr Wegweisungsvollzugshindernisse bestünden. Der Vollzug der Wegweisung sei ihr unzumutbar. Auf ihre Rüge und den damit verbundenen Antrag, den Kanton anzuhalten, beim Bundesamt für Migration um eine vorläufige Aufnahme nachzusuchen, ist mangels eines entsprechenden Rechtsanspruchs nicht einzutreten:</w:t>
      </w:r>
    </w:p>
    <w:p>
      <w:r>
        <w:rPr>
          <w:b/>
        </w:rPr>
        <w:t>E. 3.1</w:t>
      </w:r>
    </w:p>
    <w:p>
      <w:r>
        <w:t>Ist der Vollzug der Weg- oder Ausweisung nicht möglich, nicht zulässig oder nicht zumutbar, verfügt das Bundesamt für Migration BGE 137 II 305 S. 309 die vorläufige Aufnahme (Art. 83 Abs. 1 AuG [SR 142.20]). Diese "kann" von den kantonalen Behörden beantragt werden, nicht aber vom Betroffenen selber (Art. 83 Abs. 6 AuG; ZÜND/ARQUINT HILL, Beendigung der Anwesenheit, Entfernung und Fernhaltung, in: Ausländerrecht, a.a.O., N. 8.103). Die vorläufige Aufnahme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(vgl. RUEDI ILLES, in: Bundesgesetz über die Ausländerinnen und Ausländer [AuG], Caroni/Gächter/Thurnherr [Hrsg.], 2010, N. 2 f. zu Art. 83 AuG; SPESCHA/KERLAND/BOLZLI, Handbuch zum Migrationsrecht, 2010, S. 117 f.; PETER BOLZLI, in: Migrationsrecht, Spescha/Thür/Zünd/Bolzli [Hrsg.], 2. Aufl. 2009, N. 3 f. zu Art. 83 AuG). Im ausländerrechtlichen Verfahren ist in der Regel mit dem negativen Bewilligungsentscheid gleichzeitig die Wegweisung als Vollstreckungsverfügung und logische Konsequenz der fehlenden Aufenthaltsberechtigung anzuordnen (Art. 66 Abs. 1 AuG) sowie dem Betroffenen eine angemessene Ausreisefrist anzusetzen (Art. 66 Abs. 2 AuG).</w:t>
      </w:r>
    </w:p>
    <w:p>
      <w:r>
        <w:rPr>
          <w:b/>
        </w:rPr>
        <w:t>E. 3.2</w:t>
      </w:r>
    </w:p>
    <w:p>
      <w:r>
        <w:t>Vollzugshindernisse können von jedem weggewiesenen Ausländer gegenüber jeder wegweisenden Behörde vorgebracht werden (ILLES, a.a.O., N. 6 zu Art. 83 AuG; SPESCHA/KERLAND/BOLZLI, A.A.O., S. 118; BOLZLI, a.a.O., N. 5 zu Art. 83 AuG). Unabhängig davon, ob es sich um ein asyl- oder ein ausländerrechtliches Verfahren handelt, hat diejenige Instanz, welche den Vollzug der Weg- oder Ausweisung anordnet, sämtliche Wegweisungsvollzugshindernisse zu prüfen. Werden Sachverhaltselemente behauptet, die dem Vollzug der Wegweisung entgegenstehen, muss die kantonale Behörde diese bei ihrem Wegweisungsentscheid oder in dessen Vollzugsphase prüfen; eine Verweisung in das Asylverfahren kommt nur infrage, wenn die betroffene Person ausdrücklich den Willen geäussert hat, ein Asylgesuch im Sinne von Art. 18 des Asylgesetzes vom 26. Juni 1998 (AsylG; SR 142.31) stellen zu wollen (vgl. BVGE 2010/42 E. 4-12; s. auch ILLES, a.a.O., N. 6 zu Art. 83 AuG). Andernfalls sind sämtliche allfälligen Hindernisse von der kantonalen Migrationsbehörde im ausländerrechtlichen Wegweisungsverfahren zu BGE 137 II 305 S. 310 berücksichtigen. Zwar ist die vorläufige Aufnahme, über die das Bundesamt und auf Beschwerde hin das Bundesverwaltungsgericht definitiv entscheiden, eine Folge der Feststellung, dass der Vollzug der Weg- oder Ausweisung "nicht möglich", "nicht zulässig" oder "nicht zumutbar" ist, doch hat der Betroffene im ausländerrechtlichen Verfahren keinen Anspruch auf eine vorläufige Aufnahme: Art. 83 Abs. 6 AuG sieht ausdrücklich nur vor, dass die kantonale Behörde beim Bundesamt diese beantragen kann. Art. 83 AuG verschafft dem Einzelnen keinen Rechtsanspruch; im Gegenteil: Der Gesetzgeber schloss den direkten Zugang des Ausländers zu diesem Verfahren bewusst aus und überliess es dem Kanton, gegebenenfalls ein solches einzuleiten. Auf die Willkürrügen der Beschwerdeführerin ist deshalb nicht einzutreten; dies auch nicht insofern, als sie - im Sinne einer Verletzung ihres Anspruchs auf rechtliches Gehör - geltend macht, es seien zu hohe Beweisanforderungen gestellt worden. Diese Frage lässt sich von der materiellen Beurteilung kaum trennen; im Übrigen wäre die Rüge unbegründet, wie im Zusammenhang mit der Verweigerung der unentgeltlichen Rechtspflege und Verbeiständung durch die kantonalen Behörden zu zeigen sein wird.</w:t>
      </w:r>
    </w:p>
    <w:p>
      <w:r>
        <w:rPr>
          <w:b/>
        </w:rPr>
        <w:t>E. 3.3</w:t>
      </w:r>
    </w:p>
    <w:p>
      <w:r>
        <w:t>Gegen den kantonalen Wegweisungsentscheid bzw. das Verneinen von Vollzugshindernissen durch die kantonalen Behörden kann mit der subsidiären Verfassungsbeschwerde hingegen an das Bundesgericht gelangt werden, soweit sich die betroffene ausländische Person dabei auf besondere verfassungsmässige Rechte beruft, die ihr unmittelbar ein rechtlich geschütztes Interesse im Sinne von Art. 115 lit. b BGG verschaffen. Zu denken ist dabei etwa an den Schutz des Lebens ( Art. 10 Abs. 1 BV / Art. 2 EMRK ), an das Verbot jeder Art grausamer, unmenschlicher oder erniedrigender Behandlung oder Bestrafung ( Art 10 Abs. 3 BV / Art. 3 EMRK ) oder an das Verbot einer Ausschaffung in einen Staat, in welchem dem Betroffenen Folter oder eine andere Art grausamer und unmenschlicher Behandlung oder Bestrafung droht ( Art. 25 Abs. 3 BV ) bzw. an das Gebot, Flüchtlinge nicht in einen Staat auszuschaffen oder auszuliefern, in dem sie verfolgt werden ( Art. 25 Abs. 2 BV ). Die entsprechenden Rügen müssen indessen jeweils rechtsgenügend begründet werden (Art. 116 i.V.m. Art. 106 Abs. 2 BGG ); das Bundesgericht prüft die Verletzung von Grundrechten nicht von Amtes wegen, sondern nur soweit diese klar, sachbezogen und falls möglich belegt dargetan werden ("qualifizierte Rügepflicht"; vgl. BGE BGE 137 II 305 S. 311 133 II 249 E. 1.4.2 S. 254, 396 E. 3.1 S. 399). Die Beschwerdeführerin beruft sich auf keines dieser Grundrechte; sie begründet auch nicht, weshalb und inwiefern ein solches durch den angefochtenen Entscheid verletzt würde.</w:t>
      </w:r>
    </w:p>
    <w:p>
      <w:r>
        <w:rPr>
          <w:b/>
        </w:rPr>
        <w:t>E. 4.1</w:t>
      </w:r>
    </w:p>
    <w:p>
      <w:r>
        <w:t>In formeller Hinsicht macht die Beschwerdeführerin geltend, ihr sei in verfassungswidriger Weise im kantonalen Verfahren die unentgeltliche Rechtspflege und Verbeiständung verweigert worden. Hierzu ist sie im Rahmen der "Star"-Praxis legitimiert, doch erweist sich ihre Kritik im Resultat als unbegründet. Zutreffend ist der Einwand, das Verwaltungsgericht habe überspitzt formalistisch entschieden (vgl. BGE 120 V 413 E. 4b S. 417; BGE 115 Ia 12 E. 3b S. 17; je mit Hinweisen), wenn es davon ausgegangen sei, sie habe ihre Mittellosigkeit mangels Angaben zu ihrem (nicht bestehenden) Vermögen unzureichend dargetan. Indessen treffen die Ausführungen des Regierungsrats zu, dass ihre Eingaben gestützt auf die einschlägige Rechtsprechung des Bundesverwaltungsgerichts keine ernsthaften Aussichten auf Erfolg hatten.</w:t>
      </w:r>
    </w:p>
    <w:p>
      <w:r>
        <w:rPr>
          <w:b/>
        </w:rPr>
        <w:t>E. 4.2</w:t>
      </w:r>
    </w:p>
    <w:p>
      <w:r>
        <w:t>Die kantonalen Behörden haben sich eingehend mit den Ausführungen der Beschwerdeführerin auseinandergesetzt und zur Beurteilung ihrer Situation auf die Rechtsprechung des Bundesverwaltungsgerichts abgestellt, welche den von ihr ins Recht gelegten Bericht der Flüchtlingshilfe relativierte. Danach herrscht im Kosovo zurzeit "klarerweise" keine generell unsichere, von bewaffneten Konflikten oder jederzeit drohenden Unruhen geprägte Lage, aufgrund derer sich die Beschwerdeführerin bei einer Rückkehr in ihre Heimat einer konkreten Gefährdung ausgesetzt sähe (vgl. EMARK 2005 Nr. 24 E. 10.1 S. 215). Die Situation als geschiedene Frau dürfte die Beschwerdeführerin im Kosovo zwar vor Probleme stellen, doch scheint - wie die Vorinstanz zutreffend dargelegt hat - wenig glaubwürdig, dass sie von ihren Eltern bei einer Rückkehr in ihr Heimatland verstossen und überhaupt nicht mehr unterstützt würde, nachdem die entsprechenden verwandtschaftlichen Pflichten im Kosovo "sehr ausgeprägt" sind (Urteil des BVGer E-6301/2007 vom 11. August 2010 E. 4.2.2).</w:t>
      </w:r>
    </w:p>
    <w:p>
      <w:r>
        <w:rPr>
          <w:b/>
        </w:rPr>
        <w:t>E. 4.3</w:t>
      </w:r>
    </w:p>
    <w:p>
      <w:r>
        <w:t>Hinsichtlich der geltend gemachten gesundheitlichen Probleme ist darauf hinzuweisen, dass wegen solcher nur dann auf eine Unzumutbarkeit des Wegweisungsvollzugs geschlossen werden dürfte, wenn eine notwendige medizinische Behandlung im Heimatland BGE 137 II 305 S. 312 fehlte und die Rückkehr zu einer raschen und lebensgefährlichen Beeinträchtigung des Gesundheitszustands führen würde. Es geht dabei um jene medizinische Versorgung, die zur Gewährleistung einer menschenwürdigen Existenz absolut notwendig erscheint und ohne die eine erhebliche Verschlechterung der Gesundheitslage einträte (ILLES, a.a.O., N. 34 zu Art. 83 AuG; derselbe , Handbuch zum Asyl- und Wegweisungsverfahren, 2009, S. 233). Die Beschwerdeführerin leidet zwar aufgrund des Verhaltens ihres Mannes und ihrer Schwiegermutter an einer posttraumatischen Belastungsstörung sowie an depressiven Verstimmungen und verschiedenen Ängsten; diese stehen aber im Wesentlichen im Zusammenhang mit dem drohenden Verlust der Zukunftsaussichten in der Schweiz. Soweit ihre gesundheitlichen Beeinträchtigungen hierüber hinausgehen, ist nicht ersichtlich, inwiefern es bundesrechtswidrig sein könnte, wenn das Verwaltungsgericht gestützt auf den Bericht der schweizerischen Botschaft im Kosovo vom 5. Februar 2010 zum Schluss gekommen ist, die gesundheitliche Basisversorgung der Beschwerdeführerin sei in der Stadt Gjilan hinreichend sichergestellt, nachdem es dort drei Institutionen gibt, welche entsprechende posttraumatische Belastungsstörungen behandeln, und sich in der Stadt zudem auch private Psychiatriepraxen finden. Die von ihr ergriffenen Rechtsmittel waren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