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614</w:t>
      </w:r>
    </w:p>
    <w:p>
      <w:r>
        <w:t>Bundesgericht (BGE), 2011-11-22, FR</w:t>
      </w:r>
    </w:p>
    <w:p>
      <w:r>
        <w:rPr>
          <w:b/>
        </w:rPr>
        <w:t xml:space="preserve">Quelle: </w:t>
      </w:r>
      <w:r>
        <w:t>https://mcp.opencaselaw.ch/entscheid/bge_BGE_137_III_614</w:t>
      </w:r>
    </w:p>
    <w:p>
      <w:r>
        <w:t>FR: ATF 137 III 614</w:t>
      </w:r>
    </w:p>
    <w:p>
      <w:r>
        <w:t>IT: DTF 137 III 614</w:t>
      </w:r>
    </w:p>
    <w:p>
      <w:pPr>
        <w:pStyle w:val="Heading2"/>
      </w:pPr>
      <w:r>
        <w:t>Regeste</w:t>
      </w:r>
    </w:p>
    <w:p>
      <w:r>
        <w:t>Regeste Art. 275 und 276 Abs. 1 ZPO, aArt. 137 Abs. 1 und 2 ZGB; Wirkungen vorsorglicher Massnahmen bei Abschluss des Scheidungsprozesses ohne Urteil; Abgrenzung der Zuständigkeiten von Massnahmengericht und Eheschutzgericht. Endet die Rechtshängigkeit der Scheidungsklage, ohne dass ein Urteil ergangen wäre, wirken die zur Regelung des Getrenntlebens angeordneten vorsorglichen Massnahmen so lange weiter, wie die Ehegatten getrennt bleiben und keiner von ihnen beim nunmehr zuständigen Eheschutzgericht die Abänderung verlangt (E. 3).</w:t>
      </w:r>
    </w:p>
    <w:p>
      <w:r>
        <w:t>Regeste Art. 275 et 276 al. 1 CPC, ancien art. 137 al. 1 et 2 CC; effets des mesures provisionnelles en cas de fin du procès en divorce sans jugement; délimitation des compétences du juge des mesures provisionnelles et du juge des mesures protectrices de l'union conjugale. Si la litispendance de l'action en divorce cesse sans qu'un jugement ne soit rendu, les effets des mesures provisionnelles ordonnées pour régler la vie séparée perdurent tant que les époux demeurent séparés et que l'un d'eux n'en requiert pas la modification auprès du juge des mesures protectrices de l'union conjugale, désormais compétent (consid. 3).</w:t>
      </w:r>
    </w:p>
    <w:p>
      <w:r>
        <w:t>Regesto Art. 275 e 276 cpv. 1 CPC, vecchio art. 137 cpv. 1 e 2 CC; effetti dei provvedimenti cautelari in caso di fine della procedura di divorzio senza sentenza; delimitazione delle competenze del giudice dei provvedimenti cautelari e del giudice delle misure a tutela dell'unione coniugale. Se la litispendenza dell'azione di divorzio termina senza che una sentenza sia stata emanata, gli effetti dei provvedimenti cautelari ordinati per regolamentare la vita separata continuano finché i coniugi rimangono separati e nessuno di essi ne chiede la modifica dinanzi al giudice delle misure a tutela dell'unione coniugale, nel frattempo divenuto competente (consid. 3).</w:t>
      </w:r>
    </w:p>
    <w:p>
      <w:pPr>
        <w:pStyle w:val="Heading2"/>
      </w:pPr>
      <w:r>
        <w:t>Erwägungen</w:t>
      </w:r>
    </w:p>
    <w:p>
      <w:r>
        <w:rPr>
          <w:b/>
        </w:rPr>
        <w:t>E. 3</w:t>
      </w:r>
    </w:p>
    <w:p>
      <w:r>
        <w:t>En premier lieu, il faut examiner si, comme le soutient l'intimée, la cause doit être rayée du rôle, parce que la procédure de divorce devrait, selon elle, l'être prochainement.</w:t>
      </w:r>
    </w:p>
    <w:p>
      <w:r>
        <w:rPr>
          <w:b/>
        </w:rPr>
        <w:t>E. 3.1.1</w:t>
      </w:r>
    </w:p>
    <w:p>
      <w:r>
        <w:t>Il ressort du dossier judiciaire que, le 22 avril 2008, le recourant a déposé une requête unilatérale en divorce, concluant notamment à la dissolution du mariage. Dans sa réponse du 28 mai 2008, l'intimée s'est opposée au divorce, soutenant que le délai de deux ans de l' art. 114 CC n'était pas écoulé. Elle a alors demandé que les conclusions prises par le demandeur soient écartées. BGE 137 III 614 S. 616</w:t>
      </w:r>
    </w:p>
    <w:p>
      <w:r>
        <w:rPr>
          <w:b/>
        </w:rPr>
        <w:t>E. 3.1.2</w:t>
      </w:r>
    </w:p>
    <w:p>
      <w:r>
        <w:t>Dans ses observations du 4 août 2011, l'intimée expose qu'en date du 30 juin 2011, le recourant a passé expédient sur les conclusions qu'elle a prises dans sa réponse à la demande en divorce et qu'il a requis la radiation de la cause du rôle. Elle soutient que la procédure de divorce serait dès lors éteinte et que le recours sur mesures provisionnelles pendant devant le Tribunal fédéral n'aurait plus d'objet, faute de litispendance de la procédure de divorce. Pour sa part, le recourant ne conteste pas son passé-expédient. Il relève néanmoins que, même si la cause de divorce est rayée du rôle, il conserve un intérêt à connaître la quotité de la contribution d'entretien due à sa famille et déclare donc maintenir son recours.</w:t>
      </w:r>
    </w:p>
    <w:p>
      <w:r>
        <w:rPr>
          <w:b/>
        </w:rPr>
        <w:t>E. 3.2.1</w:t>
      </w:r>
    </w:p>
    <w:p>
      <w:r>
        <w:t>En principe, les faits et moyens de preuve nouveaux, ainsi que les conclusions nouvelles, ne peuvent pas être présentés dans le recours en matière civile de l' art. 98 LTF (cf. consid. 2 non publié in fine). Comme dans le recours des art. 95-97 LTF , en lien avec l' art. 99 LTF , il y a toutefois des exceptions; il est notamment possible d'invoquer et de prouver des faits nouveaux qui rendent le recours sans objet (BERNARD CORBOZ, in Commentaire de la LTF, 2009, n° 22 ad art. 99 LTF ).</w:t>
      </w:r>
    </w:p>
    <w:p>
      <w:r>
        <w:rPr>
          <w:b/>
        </w:rPr>
        <w:t>E. 3.2.2</w:t>
      </w:r>
    </w:p>
    <w:p>
      <w:r>
        <w:t>Dès le début de la litispendance, chaque époux peut mettre fin à la vie commune pendant la durée du procès et demander au juge des mesures provisionnelles d'ordonner toutes les mesures nécessaires à l'organisation de la vie séparée (cf. ancien art. 137 al. 1 et 2 CC , correspondant, depuis le 1 er janvier 2011, aux art. 275 et 276 al. 1 CPC ). Avant que l'action en divorce ne soit pendante, c'est le juge des mesures protectrices de l'union conjugale qui est compétent pour le faire. Les mesures protectrices que ce juge a ordonnées déploient encore leurs effets pendant la procédure de divorce, si elles ne sont pas modifiées par des mesures provisionnelles ( ATF 129 III 60 consid. 2; arrêts 5A_182/2007 du 11 juin 2007 consid. 2.1; 5A_183/2010 du 19 avril 2010 consid. 3.3.1). Les compétences respectives du juge des mesures protectrices et du juge des mesures provisionnelles dépendent donc du moment où débute la litispendance de l'action en divorce. En revanche, les effets des mesures protectrices ordonnées pour l'organisation de la vie séparée perdurent au-delà de cette litispendance. Il doit en aller de même dans le cas inverse, soit lorsque des mesures provisionnelles ont été ordonnées alors que l'action en divorce était pendante. Si la litispendance cesse, sans toutefois qu'un jugement de divorce n'ait été rendu, le juge des mesures BGE 137 III 614 S. 617 provisionnelles n'est plus compétent pour modifier ces mesures; seul le juge des mesures protectrices l'est désormais, aux conditions de l' art. 179 al. 1 CC . Néanmoins, les effets des mesures provisionnelles ordonnées pour la durée de la vie séparée perdurent tant que les parties demeurent séparées et que le juge des mesures protectrices ne les a pas modifiées sur requête des parties.</w:t>
      </w:r>
    </w:p>
    <w:p>
      <w:r>
        <w:rPr>
          <w:b/>
        </w:rPr>
        <w:t>E. 3.3</w:t>
      </w:r>
    </w:p>
    <w:p>
      <w:r>
        <w:t>En l'espèce, même si la procédure de divorce devait être rayée du rôle, suite au passé-expédient du défendeur, les mesures provisionnelles ordonnées alors que cette action était pendante continueraient à déployer leurs effets tant que les époux restent séparés. Il y a donc lieu de statuer sur le recours interjeté.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