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580</w:t>
      </w:r>
    </w:p>
    <w:p>
      <w:r>
        <w:t>Bundesgericht (BGE), 2011-11-03, FR</w:t>
      </w:r>
    </w:p>
    <w:p>
      <w:r>
        <w:rPr>
          <w:b/>
        </w:rPr>
        <w:t xml:space="preserve">Quelle: </w:t>
      </w:r>
      <w:r>
        <w:t>https://mcp.opencaselaw.ch/entscheid/bge_BGE_137_III_580</w:t>
      </w:r>
    </w:p>
    <w:p>
      <w:r>
        <w:t>FR: ATF 137 III 580</w:t>
      </w:r>
    </w:p>
    <w:p>
      <w:r>
        <w:t>IT: DTF 137 III 580</w:t>
      </w:r>
    </w:p>
    <w:p>
      <w:pPr>
        <w:pStyle w:val="Heading2"/>
      </w:pPr>
      <w:r>
        <w:t>Regeste</w:t>
      </w:r>
    </w:p>
    <w:p>
      <w:r>
        <w:t>Regeste Art. 74 Abs. 2 lit. a BGG, Art. 269b und 270c OR; Rechtsfrage von grundsätzlicher Bedeutung, Mietzinserhöhung, indexierte Mietzinse. Begriff der Streitigkeit, die eine Rechtsfrage von grundsätzlicher Bedeutung aufwirft (Zusammenfassung der Rechtsprechung; E. 1). Wenn ein Mietvertrag, der eine Indexklausel enthält, stillschweigend für eine Mindestdauer von fünf Jahren verlängert wird, ist die nächste Mietzinserhöhung ausgehend vom Stand des offiziellen schweizerischen Landesindexes der Konsumentenpreise im Zeitpunkt der letzten Mietzinsfestsetzung zu berechnen, ohne Rücksicht auf die seither erfolgte stillschweigende Verlängerung (E. 2).</w:t>
      </w:r>
    </w:p>
    <w:p>
      <w:r>
        <w:t>Regeste Art. 74 al. 2 let. a LTF, art. 269b et 270c CO; question juridique de principe, majoration de loyer, loyers indexés. Notion de contestation soulevant une question juridique de principe (rappel de jurisprudence; consid. 1). Lorsqu'un bail assorti d'une clause d'indexation se renouvelle tacitement pour une durée de cinq ans au minimum, la prochaine indexation doit être calculée en se référant à l'indice officiel suisse des prix à la consommation connu au moment de la dernière fixation du loyer, sans égard à la reconduction tacite survenue dans l'intervalle (consid. 2).</w:t>
      </w:r>
    </w:p>
    <w:p>
      <w:r>
        <w:t>Regesto Art. 74 cpv. 2 lett. a LTF, art. 269b e 270c CO; questione di diritto di importanza fondamentale, aumento della pigione, pigioni indicizzate. Nozione di controversia che concerne una questione di diritto di importanza fondamentale (richiamo della giurisprudenza; consid. 1). Se un contratto di locazione contenente una clausola di indicizzazione si rinnova tacitamente per una durata di 5 anni al minimo, la prossima indicizzazione dev'essere calcolata riferendosi all'indice ufficiale svizzero dei prezzi al consumo al momento dell'ultima fissazione della pigione, senza tenere conto del rinnovo tacito intervenuto nel frattempo (consid. 2).</w:t>
      </w:r>
    </w:p>
    <w:p>
      <w:pPr>
        <w:pStyle w:val="Heading2"/>
      </w:pPr>
      <w:r>
        <w:t>Erwägungen</w:t>
      </w:r>
    </w:p>
    <w:p>
      <w:r>
        <w:rPr>
          <w:b/>
        </w:rPr>
        <w:t>E. 1.1</w:t>
      </w:r>
    </w:p>
    <w:p>
      <w:r>
        <w:t>Le recours en matière civile n'est en principe ouvert, dans le domaine du droit du bail, que si la valeur litigieuse atteint au moins 15'000 fr. ( art. 74 al. 1 let. a LTF ). En l'espèce, la bailleresse a conclu, devant l'autorité précédente, à ce que le loyer soit fixé à 21'840 fr. par an, tandis que les locataires ont conclu à un loyer de 21'480 fr. La différence entre ces deux conclusions - qui constituait l'objet du litige - n'est donc que de 360 fr. par an (21'840 fr. - 21'480 fr.). Si l'on multiplie ce chiffre par vingt ( art. 51 al. 4 LTF ; ATF 121 III 397 consid. 1 p. 399; ATF 118 II 422 consid. 1 p. 424), on obtient un total de 7'200 fr., de sorte que la valeur litigieuse est insuffisante. Ce point n'est pas litigieux. Le recours en matière civile est néanmoins recevable si la contestation soulève une question juridique de principe ( art. 74 al. 2 let. a LTF ). Les recourants se prévalent de cette disposition et, conformément aux exigences de l'art. 42 al. 2 deuxième phrase LTF, ils ont expliqué de manière précise en quoi la contestation soulève une question juridique de principe (cf. arrêt 4A_546/2010 du 17 mars 2011 consid. 1.1, non publié in ATF 137 I 135 ). La jurisprudence a souligné qu'il fallait se montrer restrictif dans l'admission d'une dérogation à l'exigence de la valeur litigieuse sur la base de l' art. 74 al. 2 let. a LTF . Elle s'est efforcée de cerner la notion de contestation soulevant une question juridique de principe ( ATF 135 III 1 consid. 1.3 p. 4 s., ATF 135 III 397 consid. 1.2 p. 399; BGE 137 III 580 S. 583 ATF 134 III 267 consid. 1.2 p. 269, ATF 134 III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Le Tribunal fédéral n'a jamais tranché la question, telle qu'elle est maintenant posée. Dans l' ATF 123 III 76 , il s'est concentré sur l'hypothèse d'une clause d'indexation qui arrive à expiration; examinant la validité d'une majoration de loyer notifiée pour l'échéance contractuelle, il a admis que les deux parties pouvaient demander un calcul selon la méthode absolue. Il a précisé que si les parties optent pour la méthode relative, il faut garder à l'esprit que les facteurs ordinaires de variation du loyer ne peuvent pas être pris en compte pendant la durée de validité de la clause d'indexation. En conséquence, il est possible de remonter au-delà de la dernière fixation du loyer jusqu'au début de la période de validité de la clause d'indexation, mais pas au-delà de la dernière reconduction tacite ( ATF 123 III 76 consid. 4 p. 27 ss). Cette jurisprudence a été confirmée plusieurs fois par la suite ( ATF 125 III 358 consid. 1b/bb p. 362; arrêts 4A_489/2010 du 6 janvier 2011 consid. 4.2; 4C.157/2001 du 1 er octobre 2001 consid. 1a et b). Elle ne traite cependant pas la question posée en l'espèce, qui porte exclusivement sur l'application d'une clause d'indexation qui a été valablement reconduite tacitement pour une nouvelle période de cinq ans (cf. art. 269b et 270c CO ; art. 17 et 18 OBLF [RS 221.213.11]; ATF 124 III 57 consid. 3b p. 60; ATF 123 III 76 consid. 4a p. 77). L'autorité précédente explique elle-même que la jurisprudence cantonale a varié sur cette question, de sorte qu'il faut admettre l'existence d'une incertitude caractérisée. Les parties n'ayant pu citer aucun auteur qui s'exprime sur la question, on ne saurait parler d'une doctrine bien établie. La question pourrait à nouveau se poser en tout temps et peut-être sans qu'une valeur litigieuse suffisante ne soit jamais atteinte. Il faut donc admettre que la contestation soulève une question juridique de principe, de sorte que le recours en matière civile est ouvert, ce que l'intimée ne conteste d'ailleurs pas. Il en résulte que le recours constitutionnel, qui a été interjeté par précaution, est irrecevable, puisqu'il revêt un caractère subsidiaire ( art. 113 LTF ). BGE 137 III 580 S. 584</w:t>
      </w:r>
    </w:p>
    <w:p>
      <w:r>
        <w:rPr>
          <w:b/>
        </w:rPr>
        <w:t>E. 1.2</w:t>
      </w:r>
    </w:p>
    <w:p>
      <w:r>
        <w:t>Interjeté par les parties qui ont succombé dans leurs conclusions sur le montant du loyer de leur habitation et qui ont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(art. 46 al. 1 let. a, 48 al. 1 et 100 al. 1 LTF) et la forme ( art. 42 LTF ) prévus par la loi.</w:t>
      </w:r>
    </w:p>
    <w:p>
      <w:r>
        <w:rPr>
          <w:b/>
        </w:rPr>
        <w:t>E. 1.3</w:t>
      </w:r>
    </w:p>
    <w:p>
      <w:r>
        <w:t>Le recours peut être interjeté pour violation du droit, tel qu'il est délimité par les art. 95 et 96 LTF . En l'espèce, les recourants soulèvent exclusivement une question de droit matériel fédéral. Le grief est donc recevable ( art. 95 let. a LTF ) et le Tribunal fédéral peut même appliquer ce droit d'office ( art. 106 al. 1 LTF ). Toutefois, compte tenu de l'exigence de motivation contenu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ATF 135 III 397 consid. 1.4).</w:t>
      </w:r>
    </w:p>
    <w:p>
      <w:r>
        <w:rPr>
          <w:b/>
        </w:rPr>
        <w:t>E. 1.4</w:t>
      </w:r>
    </w:p>
    <w:p>
      <w:r>
        <w:t>Le Tribunal fédéral conduit en principe son raisonnement juridique sur la base des faits établis par l'autorité précédente ( art. 105 al. 1 LTF ). En l'espèce, les faits ne sont pas contestés et l'on ne voit aucun motif prévu par la loi pour y revenir d'office ( art. 105 al. 2 LTF ). Il faut donc s'en tenir aux constatations cantonales.</w:t>
      </w:r>
    </w:p>
    <w:p>
      <w:r>
        <w:rPr>
          <w:b/>
        </w:rPr>
        <w:t>E. 1.5</w:t>
      </w:r>
    </w:p>
    <w:p>
      <w:r>
        <w:t>Le Tribunal fédéral ne peut aller au-delà des conclusions des parties ( art. 107 al. 1 LTF ). Toute conclusion nouvelle est irrecevable ( art. 99 al. 2 LTF ).</w:t>
      </w:r>
    </w:p>
    <w:p>
      <w:r>
        <w:rPr>
          <w:b/>
        </w:rPr>
        <w:t>E. 2</w:t>
      </w:r>
    </w:p>
    <w:p>
      <w:r>
        <w:t>Lorsque des cocontractants conviennent d'une clause de tacite reconduction, ils acceptent qu'une absence de résiliation de leur part soit interprétée comme une volonté de poursuivre la relation contractuelle. La tacite reconduction signifie donc que les parties, en ne résiliant pas, sont convenues de maintenir leur contrat. Il est symptomatique d'observer que lorsqu'une hausse de loyer est notifiée pour l'échéance alors que le contrat se renouvelle tacitement, la jurisprudence parle volontiers d'une augmentation de loyer "en cours de bail" (cf. par exemple: ATF 123 III 76 consid. 4c p. 81). La reconduction tacite marque donc davantage la continuité dans la relation contractuelle plutôt qu'une césure. BGE 137 III 580 S. 585 Si l'on devait suivre l'opinion des recourants, il en résulterait qu'aucune des parties ne pourrait invoquer la variation de l'indice intervenue entre la dernière fixation du loyer et la fin de la précédente période de cinq ans. Il y aurait donc une brèche dans l'indexation. Or, on doit garder à l'esprit que les parties, expressément au moment de la conclusion du contrat puis tacitement au moment de la reconduction, ont exprimé la volonté de soumettre le loyer à la clause d'indexation, sans que l'on puisse discerner dans leur intention la moindre rupture pour toute la période allant du 1 er mars 2004 au 28 février 2014. Il faut relever que la bailleresse n'était tenue, ni en vertu d'une disposition légale, ni sur la base d'une clause contractuelle, de procéder à une indexation à l'expiration de la première période de cinq ans. On observe que la bailleresse n'a augmenté le loyer qu'une seule fois pendant la première période de cinq ans et on en déduit qu'elle ne voulait le faire que lorsque l'augmentation de l'indice était suffisamment significative. Cette manière de procéder est raisonnable et on ne voit pas pourquoi on devrait l'entraver en exigeant une indexation à la fin de chaque période de cinq ans alors que les parties conviennent tacitement de maintenir la clause d'indexation. Sous l'angle de la bonne foi, les locataires devaient déduire de l'attitude de la bailleresse qu'elle renonçait à notifier une augmentation de loyer aussi longtemps que la variation de l'indice n'était pas suffisamment importante. Ils ne pouvaient en revanche pas sérieusement s'imaginer que la bailleresse leur faisait cadeau de l'indexation entre la dernière fixation de loyer et la fin de la première période de cinq ans. Lorsque les baux ne contiennent ni clause d'indexation, ni clause d'échelonnement, le loyer ne peut être modifié que pour l'échéance, c'est-à-dire le moment où s'opère, sauf résiliation, la tacite reconduction. On applique alors d'ordinaire la méthode relative et on recherche l'évolution des paramètres par rapport aux circonstances qui étaient connues au moment de la dernière fixation du loyer ( ATF 118 II 422 consid. 3 p. 425 ss). De jurisprudence constante, le moment déterminant pour la comparaison des situations est celui de la dernière fixation du loyer ( ATF 126 III 124 consid. 2a p. 126; ATF 124 III 67 consid. 3 p. 69; ATF 121 III 163 consid. 2c p. 164), peu importe si, dans l'intervalle, il y a eu une reconduction tacite ne comportant aucune modification du loyer. La jurisprudence a même expressément retenu qu'une modification du bail qui ne remet pas en cause le montant du loyer, autrement dit qui ne constitue pas une nouvelle fixation du loyer en fonction de bases de calcul modifiées, ne saurait BGE 137 III 580 S. 586 constituer un point de référence pour juger de l'admissibilité d'une adaptation postérieure ( ATF 126 III 124 consid. 2a p. 126; arrêt 4A_489/2010 déjà cité, consid. 4.1). Il n'y a pas de raison de trancher différemment la question qui est maintenant posée. Lors de la reconduction tacite, le contrat n'a été modifié que sur un point, à savoir l'échéance qui a été reportée du 28 février 2009 au 28 février 2014. Qu'il n'y ait pas d'autre changement est manifestement le sens de la clause contractuelle prévoyant qu'en l'absence de résiliation, le bail se poursuit aux conditions en vigueur à l'échéance. Le montant du loyer n'a pas été modifié, ni d'ailleurs la clause d'indexation qui en régit la fixation. Il n'y a dès lors pas eu une nouvelle fixation du loyer, qui puisse servir de référence pour le calcul de l'indexation. En conclusion, lorsqu'un bail assorti valablement d'une clause d'indexation se renouvelle tacitement pour une durée de cinq ans au minimum, la prochaine indexation doit être calculée en se référant à l'indice connu au moment de la dernière fixation du loyer, sans égard à la reconduction tacite survenue dans l'intervalle. Ainsi, la cour cantonale n'a pas transgressé le droit 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