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531</w:t>
      </w:r>
    </w:p>
    <w:p>
      <w:r>
        <w:t>Bundesgericht (BGE), 2011-11-03, DE</w:t>
      </w:r>
    </w:p>
    <w:p>
      <w:r>
        <w:rPr>
          <w:b/>
        </w:rPr>
        <w:t xml:space="preserve">Quelle: </w:t>
      </w:r>
      <w:r>
        <w:t>https://mcp.opencaselaw.ch/entscheid/bge_BGE_137_III_531</w:t>
      </w:r>
    </w:p>
    <w:p>
      <w:r>
        <w:t>FR: ATF 137 III 531</w:t>
      </w:r>
    </w:p>
    <w:p>
      <w:r>
        <w:t>IT: DTF 137 III 531</w:t>
      </w:r>
    </w:p>
    <w:p>
      <w:pPr>
        <w:pStyle w:val="Heading2"/>
      </w:pPr>
      <w:r>
        <w:t>Regeste</w:t>
      </w:r>
    </w:p>
    <w:p>
      <w:r>
        <w:t>Regeste Beistandschaft; Wechsel des Beistands; Frist für die Erhebung des Rechtsmittels gegen den Entscheid der unteren Aufsichtsbehörde in Vormundschaftssachen; zur Anwendbarkeit der Zivilprozessordnung (ZPO). Der Entscheid der unteren Aufsichtsbehörde betreffend Wechsel des Beistands ist Art. 420 Abs. 2 ZGB entsprechend binnen zehn Tagen bei der oberen Aufsichtsbehörde anzufechten. Die in der ZPO vorgesehene Frist von dreissig Tagen ist nicht anwendbar (E. 3.3).</w:t>
      </w:r>
    </w:p>
    <w:p>
      <w:r>
        <w:t>Regeste Curatelle; changement de curateur; délai pour recourir contre la décision de l'autorité inférieure de surveillance en matière tutélaire; applicabilité du code de procédure civile (CPC). La décision de l'autorité inférieure de surveillance relative au changement de curateur doit, conformément à l'art. 420 al. 2 CC, être attaquée dans les dix jours devant l'autorité supérieure de surveillance. Le délai de 30 jours prévu par le CPC n'est pas applicable (consid. 3.3).</w:t>
      </w:r>
    </w:p>
    <w:p>
      <w:r>
        <w:t>Regesto Curatela; cambiamento di curatore; termine per ricorrere contro la decisione dell'autorità inferiore di vigilanza in materia di tutela; applicabilità del codice di procedura civile (CPC). La decisione dell'autorità inferiore di vigilanza relativa al cambiamento di curatore va impugnata entro dieci giorni dinanzi all'autorità superiore di vigilanza conformemente all'art. 420 cpv. 2 CC. Il termine di trenta giorni previsto dal CPC non è applicabile (consid. 3.3).</w:t>
      </w:r>
    </w:p>
    <w:p>
      <w:pPr>
        <w:pStyle w:val="Heading2"/>
      </w:pPr>
      <w:r>
        <w:t>Erwägungen</w:t>
      </w:r>
    </w:p>
    <w:p>
      <w:r>
        <w:rPr>
          <w:b/>
        </w:rPr>
        <w:t>E. 3.3</w:t>
      </w:r>
    </w:p>
    <w:p>
      <w:r>
        <w:t>Entscheidend ist vielmehr, dass die Zivilprozessordnung lediglich auf Verfahren für gerichtliche Anordnungen der freiwilligen Gerichtsbarkeit anwendbar ist ( Art. 1 lit. b ZPO ). Sie gilt mit anderen Worten nicht für Verfahren, die - wie im konkreten Fall - in die Zuständigkeit einer kantonalen Verwaltungsbehörde (der Vormundschaftsbehörde) fallen (SUTTER-SOMM/KLINGLER, Kommentar zur schweizerischen Zivilprozessordnung [ZPO], 2010, N. 6 zu Art. 1ZPO), wobei den Kantonen allerdings im Rahmen des Zivilgesetzbuches unbenommen bleibt, auch solche Verfahren der ZPO zu unterstellen (Botschaft zur Schweizerischen Zivilprozessordnung [ZPO]vom 28. Juni 2006, BBl 2006 7257 Ziff. 5.1). Das ab dem 1. Januar 2013 geltende Erwachsenenschutzrecht enthält in den Art. 443 bis BGE 137 III 531 S. 533 450e eigene Verfahrensvorschriften und erklärt in Art. 450f die Bestimmungen der Zivilprozessordnung "im Übrigen" für sinngemäss anwendbar, soweit die Kantone nichts anderes vorsehen. Sodann stellt das geltende schweizerische Zivilgesetzbuch ebenso Verfahrensnormen (wie z.B. Art. 420 ZGB ) auf, die bis zum 31. Dezember 2012 weiter gelten. Die Lehre geht davon aus, dass die Bestellung der Beistandschaft gemäss Art. 392 und 393 ZGB mit der Vormundschaftsbeschwerde ( Art. 420 ZGB ) angefochten werden kann (DESCHENAUX/STEINAUER, Personnes physiques et tutelle, 4. Aufl. 2001, S. 422 Rz. 1127). Folgerichtig darf angenommen werden, dass auch die Weigerung der Vormundschaftsbehörde, dem beantragten Wechsel des Beistands zuzustimmen, mit diesem Rechtsmittel anzufechten ist. Mit Bezug auf den hier ausschliesslich strittigen Umfang der Rechtsmittelfrist sieht das Bundesrecht in Art. 420 Abs. 2 ZGB vor, dass gegen Beschlüsse der Vormundschaftsbehörde binnen zehn Tagen nach deren Mitteilung bei der Aufsichtsbehörde Beschwerde geführt werden kann. Die darin erwähnte zehntägige Frist ist nach herrschender Auffassung auch auf Beschwerden gegen Entscheide der unteren Aufsichtsbehörde anwendbar, sofern der Kanton gestützt auf Art. 361 Abs. 2 ZGB ein solches Rechtsmittel vorsieht (THOMAS GEISER, in: Basler Kommentar, Zivilgesetzbuch, Bd. I, 4. Aufl. 2010, N. 38 zu Art. 420 ZGB ; ANDREAS SCHWARZ, Die Vormundschaftsbeschwerde Art. 420 ZGB , 1968, S. 111 f.). Gemäss Art. 75 des Einführungsgesetzes vom 2. April 1911 zum Schweizerischen Zivilgesetzbuch (EG zum ZGB; LS 230; nachfolgend: EGZGB/ZH) ist der Bezirksrat Aufsichtsbehörde erster Instanz; als Aufsichtsbehörde zweiter Instanz amtet die vom Regierungsrat bezeichnete Direktion (§ 44 Ziff. 9), wobei die Zuständigkeit des Obergerichts zur Behandlung von Rechtsmitteln ausdrücklich vorbehalten bleibt (§§ 50 und 187 ff. GOG/ZH). Gestützt auf diesen Vorbehalt entscheidet das Obergericht namentlich Rechtsmittel gegen familienrechtliche Entscheide des Bezirksrats in Familienrechtssachen gemäss den Art. 90-455 ZGB (§ 56b EGZGB/ZH; § 50 lit. a GOG/ZH).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