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453</w:t>
      </w:r>
    </w:p>
    <w:p>
      <w:r>
        <w:t>Bundesgericht (BGE), 2011-01-01, FR</w:t>
      </w:r>
    </w:p>
    <w:p>
      <w:r>
        <w:rPr>
          <w:b/>
        </w:rPr>
        <w:t xml:space="preserve">Quelle: </w:t>
      </w:r>
      <w:r>
        <w:t>https://mcp.opencaselaw.ch/entscheid/bge_BGE_137_III_453</w:t>
      </w:r>
    </w:p>
    <w:p>
      <w:r>
        <w:t>FR: ATF 137 III 453</w:t>
      </w:r>
    </w:p>
    <w:p>
      <w:r>
        <w:t>IT: DTF 137 III 453</w:t>
      </w:r>
    </w:p>
    <w:p>
      <w:pPr>
        <w:pStyle w:val="Heading2"/>
      </w:pPr>
      <w:r>
        <w:t>Regeste</w:t>
      </w:r>
    </w:p>
    <w:p>
      <w:r>
        <w:t>Regeste Höhe des Verzugszinses (Art. 104 Abs. 2 OR). War eine Schuld vor Eintritt des Verzugs zu einem höheren als dem gesetzlichen Zinssatz von 5 % zu verzinsen, gilt der vertraglich vereinbarte Zinssatz auch für die Verzugszinsen (Klarstellung der Rechtsprechung; E. 5.1).</w:t>
      </w:r>
    </w:p>
    <w:p>
      <w:r>
        <w:t>Regeste Taux de l'intérêt moratoire (art. 104 al. 2 CO). Si la dette portait déjà intérêt avant la demeure à un taux supérieur au taux légal de 5 %, c'est le taux conventionnel qui s'applique à titre de taux de l'intérêt moratoire (clarification de la jurisprudence; consid. 5.1).</w:t>
      </w:r>
    </w:p>
    <w:p>
      <w:r>
        <w:t>Regesto Tasso degli interessi moratori (art. 104 cpv. 2 CO). Se già prima della mora il debito era da rimunerare con interessi a un tasso superiore a quello legale del 5 %, tale tasso convenzionale vale anche per gli interessi moratori (chiarificazione della giurisprudenza; consid. 5.1).</w:t>
      </w:r>
    </w:p>
    <w:p>
      <w:pPr>
        <w:pStyle w:val="Heading2"/>
      </w:pPr>
      <w:r>
        <w:t>Erwägungen</w:t>
      </w:r>
    </w:p>
    <w:p>
      <w:r>
        <w:rPr>
          <w:b/>
        </w:rPr>
        <w:t>E. 5</w:t>
      </w:r>
    </w:p>
    <w:p>
      <w:r>
        <w:t>(...)</w:t>
      </w:r>
    </w:p>
    <w:p>
      <w:r>
        <w:rPr>
          <w:b/>
        </w:rPr>
        <w:t>E. 5.1</w:t>
      </w:r>
    </w:p>
    <w:p>
      <w:r>
        <w:t>S'agissant du taux de l'intérêt moratoire, les recourants, se fondant sur l'arrêt rendu le 9 septembre 2004 dans la cause 4C.131/2004 et publié partiellement aux ATF 130 III 694 , soutiennent que la cour cantonale aurait dû appliquer le taux légal de 5 % l'an, faute d'un accord des parties quant au taux applicable après la dénonciation des crédits ou pour maintenir ultérieurement les taux d'intérêt stipulés dans les contrats résiliés. Aux termes de l' art. 104 CO , le débiteur qui est en demeure pour le paiement d'une somme d'argent doit l'intérêt moratoire à 5 % l'an, même si un taux inférieur avait été fixé pour l'intérêt conventionnel (al. 1). Si le contrat stipule, directement ou sous la forme d'une provision de banque périodique, un intérêt supérieur à 5 %, cet intérêt plus élevé peut également être exigé du débiteur en demeure (al. 2). Le texte du deuxième alinéa de la disposition citée est clair et ne souffre aucune interprétation qui s'en écarterait: si la dette portait déjà intérêt avant la demeure à un taux supérieur au taux légal, c'est ce taux conventionnel qui s'applique à titre de taux de l'intérêt moratoire ( ATF 130 III 312 consid. 7.1 p. 319 confirmé par l'arrêt 4A_204/2009 du 10 septembre 2009 consid. 2; cf., parmi d'autres: WOLFGANG WIEGAND, in Commentaire bâlois, Obligationenrecht, vol. I, 4 e éd. 2007, n° 7 ad art. 104 CO ; GAUCH/SCHLUEP/SCHMID/EMMENEGGER, Schweizerisches Obligationenrecht, Allgemeiner Teil, vol. II, 9 e éd. 2008, n° 2690; LUC THÉVENOZ, in Commentaire romand, Code des obligations, vol. I, 2003, n° 14 ad art. 104 CO ; STÉPHANE SPAHR, L'intérêt moratoire, conséquence de la demeure, Revue valaisanne de jurisprudence [RVJ] 1990 p. 351 ss, 366). Le débiteur ne doit, en effet, pas pouvoir profiter de conditions plus favorables que celles qu'il a acceptées en concluant le contrat, du seul fait qu'il est en demeure (jugement du Tribunal cantonal valaisan du 7 septembre 1995, in RVJ 1996 p. 286 ss, 290). L'arrêt fédéral invoqué par les recourants traite essentiellement de l'interdiction de l'anatocisme en liaison avec la résiliation d'un contrat de compte courant, problème qui n'est pas d'actualité en l'espèce dès lors que les premiers juges n'ont pas procédé à une composition de l'intérêt moratoire (sur cette figure BGE 137 III 453 S. 455 juridique, cf. THÉVENOZ, op. cit., n° 6 ad art. 105 CO ). Vrai est-il, toutefois, que, dans un passage non publié de ce précédent, il a été jugé qu'il convenait d'appliquer le taux légal de 5 %, étant donné qu'aucune disposition des conditions générales et spéciales de la banque "ne précis[ait] le taux d'intérêt valable après la résiliation du contrat" (arrêt 4C.131/2004, précité, consid. 4; préposition mise en évidence par la Cour de céans). Dans la mesure où elle paraît avoir voulu exclure, ce faisant, la possibilité d'appliquer au débiteur en demeure le taux fixé pour l'intérêt conventionnel, la I re Cour civile s'est écartée de l'opinion qu'elle avait émise dans un arrêt rendu quelques mois auparavant ( ATF 130 III 312 , précité), qui a été confirmé par la suite (arrêt 4A_204/2009, susmentionné), et a exprimé un avis qui n'est pas compatible avec le texte même de l' art. 104 al. 2 CO , comme l'ont souligné les commentateurs de l'arrêt en question (DANIEL SCHWANDER, in Pra 2005 n° 64 p. 497; CORINNE ZELLWEGER-GUTKNECHT, in Aktuelle Rechtsprobleme des Finanz- und Börsenplatzes Schweiz, 12/2004 p. 203). Aussi les recourants ne sauraient-ils s'appuyer sur ce précédent pour réclamer l'application du taux légal de 5 %. Dès lors, la cour cantonale n'a pas violé le droit fédéral en portant en compte, au titre de l'intérêt moratoire, les taux arrêtés d'un commun accord par l'intimée et chacun des recourants pour la rémunération des différents crédits que la première avait octroyés aux seconds.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