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421</w:t>
      </w:r>
    </w:p>
    <w:p>
      <w:r>
        <w:t>Bundesgericht (BGE), 2007-12-18, FR</w:t>
      </w:r>
    </w:p>
    <w:p>
      <w:r>
        <w:rPr>
          <w:b/>
        </w:rPr>
        <w:t xml:space="preserve">Quelle: </w:t>
      </w:r>
      <w:r>
        <w:t>https://mcp.opencaselaw.ch/entscheid/bge_BGE_137_III_421</w:t>
      </w:r>
    </w:p>
    <w:p>
      <w:r>
        <w:t>FR: ATF 137 III 421</w:t>
      </w:r>
    </w:p>
    <w:p>
      <w:r>
        <w:t>IT: DTF 137 III 421</w:t>
      </w:r>
    </w:p>
    <w:p>
      <w:pPr>
        <w:pStyle w:val="Heading2"/>
      </w:pPr>
      <w:r>
        <w:t>Regeste</w:t>
      </w:r>
    </w:p>
    <w:p>
      <w:r>
        <w:t>Regeste Art. 91 BGG; aArt. 116 ZGB. Der Entscheid, der die Scheidung der Ehegatten ausspricht und selbstständig eröffnet worden ist, bildet einen Teilentscheid, der vor Bundesgericht sofort angefochten werden kann und muss (E. 1.1). Der bisherige Art. 116 ZGB ist sinngemäss anwendbar, wenn sich der beklagte Ehegatte während eines in der Schweiz hängigen Scheidungsverfahrens ausdrücklich auf ein inhaltsgleiches Verfahren beruft, das er seinerseits im Ausland eingeleitet hat. Die in den Art. 111 f. ZGB vorgesehenen Verfahrensvorschriften sind sinngemäss anwendbar und können fallbezogen angepasst werden (E. 5).</w:t>
      </w:r>
    </w:p>
    <w:p>
      <w:r>
        <w:t>Regeste Art. 91 LTF; ancien art. 116 CC. L'arrêt qui prononce le divorce des époux et qui a été notifié séparément constitue une décision partielle, qui peut et doit être immédiatement portée devant le Tribunal fédéral (consid. 1.1). L'ancien art. 116 CC s'applique par analogie lorsque, au cours d'une procédure de divorce pendante en Suisse, l'époux défendeur se réfère expressément à une procédure identique qu'il a lui-même ouverte à l'étranger. Les prescriptions de procédure prévues aux art. 111 s. CC, applicables par analogie, peuvent être adaptées (consid. 5).</w:t>
      </w:r>
    </w:p>
    <w:p>
      <w:r>
        <w:t>Regesto Art. 91 LTF; vecchio art. 116 CC. La sentenza che pronuncia il divorzio dei coniugi e che è stata notificata separatamente costituisce una decisione parziale, che può e deve essere immediatamente impugnata dinanzi al Tribunale federale (consid. 1.1). Il vecchio art. 116 CC si applica per analogia quando, nel corso di una procedura di divorzio pendente in Svizzera, il coniuge convenuto si riferisce espressamente ad un'identica procedura da egli stesso aperta all'estero. Le prescrizioni procedurali previste dagli art. 111 seg. CC, applicabili per analogia, possono essere adattate (consid. 5).</w:t>
      </w:r>
    </w:p>
    <w:p>
      <w:pPr>
        <w:pStyle w:val="Heading2"/>
      </w:pPr>
      <w:r>
        <w:t>Erwägungen</w:t>
      </w:r>
    </w:p>
    <w:p>
      <w:r>
        <w:rPr>
          <w:b/>
        </w:rPr>
        <w:t>E. 1.1</w:t>
      </w:r>
    </w:p>
    <w:p>
      <w:r>
        <w:t>La décision querellée confirme une décision prononçant le divorce des parties et statue ainsi définitivement sur un chef de conclusions pris par l'intimée. Il s'agit donc d'une décision partielle ( art. 91 let. a LTF ), qui peut et doit faire l'objet d'un recours immédiat au Tribunal fédéral (arrêt 5A_682/2007 du 15 février 2008 consid. 1.1). (...)</w:t>
      </w:r>
    </w:p>
    <w:p>
      <w:r>
        <w:rPr>
          <w:b/>
        </w:rPr>
        <w:t>E. 5.1</w:t>
      </w:r>
    </w:p>
    <w:p>
      <w:r>
        <w:t>Le divorce sur demande unilatérale est régi par les art. 114 CC (délai d'attente de deux ans) et 115 CC (justes motifs). L'ancien art. 116 CC - disposition abrogée le 1 er janvier 2011 par l' art. 292 al. 1 BGE 137 III 421 S. 423 CPC - prévoit que les dispositions relatives au divorce sur requête commune sont toutefois applicables par analogie lorsque l'époux défendeur consent expressément au divorce ou dépose une demande reconventionnelle. La volonté de divorcer doit être exprimée dans la procédure en cours et être adressée au tribunal (arrêt 5A_523/2007 du 10 avril 2008 consid. 5.1, in FamPra.ch 2008 p. 897 et les références). L'ancien art. 116 CC a été appliqué par analogie lorsque, au cours d'une procédure de divorce pendante en Suisse, l'époux défendeur se réfère expressément à une procédure identique ouverte à l'étranger, démontrant ainsi sa volonté de dissoudre le mariage et, par voie de conséquence, son accord à la demande de divorce introduite en Suisse (arrêt 5A_523/2007 précité consid. 5.2).</w:t>
      </w:r>
    </w:p>
    <w:p>
      <w:r>
        <w:rPr>
          <w:b/>
        </w:rPr>
        <w:t>E. 5.2</w:t>
      </w:r>
    </w:p>
    <w:p>
      <w:r>
        <w:t>Lorsque les conditions de l'ancien art. 116 CC sont réalisées, le juge applique la disposition d'office, sans qu'une requête spéciale des parties ne soit nécessaire (DANIEL STECK, in Basler Kommentar, ZGB, vol. I, 3 e éd. 2006, n° 10 ad ancien art. 116 CC ; SUZETTE SANDOZ, in Commentaire romand, Code civil, vol. I, 2010, n° 15 ad ancien art. 116 CC ). Le renvoi à l'application analogique des dispositions relatives au divorce sur requête commune concerne en particulier les prescriptions de procédure des art. 111 al. 1 et 2 et 112 al. 2 CC, à savoir l'audition commune et séparée des époux (arrêt 5C.2/2001 du 20 septembre 2001 consid. 5a, in SJ 2002 I 17 et les références), le délai de réflexion de deux mois et l'obligation de confirmer par écrit la volonté de divorcer n'étant plus exigés à compter du 1 er février 2010 (RO 2010 281 s.). L'application par analogie permet néanmoins d'adapter lesdites prescriptions de forme à la nature particulière de la situation envisagée: leur strict respect n'est dès lors pas exigé, l'essentiel étant que le juge soit convaincu du sérieux de la décision des conjoints ainsi que de leur libre arbitre (arrêt 5C.2/2001 précité consid. 5b, in SJ 2002 I 17 et la référence citée). La nécessité d'entendre ceux-ci peut ainsi être laissée au pouvoir d'appréciation du juge (arrêt 5C.2/2001 précité consid. 5b; RUTH REUSSER, Die Scheidungsgründe und die Ehetrennung, Vom alten zum neuen Scheidungsrecht, Heinz Hausheer[éd.],1999, n. 1.98; ALEXANDRA RUMO-JUNGO, Die Scheidung auf Klage, PJA 1999 p. 1530, 1539; VERENA BRÄM, Scheidung auf gemeinsames Begehren, die Wechsel der Verfahren [Art. 111-113, 116 ZGB]und die Anfechtung der Scheidung auf gemeinsames Begehren [art. 149 BGE 137 III 421 S. 424 ZGB], PJA 1999 p. 1511, 1519; contra: SANDOZ, op. cit., n os 16 s. ad ancien art. 116 CC ; ROLAND FANKHAUSER, in Scheidung, FamKomm, 2005, n° 21 ad ancien art. 116 CC ).</w:t>
      </w:r>
    </w:p>
    <w:p>
      <w:r>
        <w:rPr>
          <w:b/>
        </w:rPr>
        <w:t>E. 5.3</w:t>
      </w:r>
    </w:p>
    <w:p>
      <w:r>
        <w:t>En l'espèce, le recourant a introduit parallèlement, le 18 décembre 2007, une demande de divorce en Ecosse. Par sa requête incidente du 8 février 2008, formée devant le Président du tribunal d'arrondissement vaudois, il a explicitement indiqué avoir déposé ladite demande, exprimant ainsi clairement son intention d'obtenir la dissolution de son union et, par conséquent, son accord sur le principe du divorce; il a lui-même produit la citation adressée sur sol anglais (recte: écossais), confirmant sans aucune ambiguïté sa volonté de divorcer. Les parties ont en outre été entendues en personne à plusieurs reprises en première instance (notamment lors d'audiences tenues les 23 septembre 2008 et 9 décembre 2008). Vu les circonstances, il ne se justifiait pas de procéder à une nouvelle audition des époux sur la question du principe du divorce, des éléments suffisants permettant de conclure qu'il ne subsistait aucun doute quant à leur volonté commune de divorcer, librement exprimée. C'est donc à juste titre que le tribunal d'arrondissement a prononcé le divorce, la question des effets accessoires devant être réglée ultérieurement.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