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380</w:t>
      </w:r>
    </w:p>
    <w:p>
      <w:r>
        <w:t>Bundesgericht (BGE), 2011-08-05, DE</w:t>
      </w:r>
    </w:p>
    <w:p>
      <w:r>
        <w:rPr>
          <w:b/>
        </w:rPr>
        <w:t xml:space="preserve">Quelle: </w:t>
      </w:r>
      <w:r>
        <w:t>https://mcp.opencaselaw.ch/entscheid/bge_BGE_137_III_380</w:t>
      </w:r>
    </w:p>
    <w:p>
      <w:r>
        <w:t>FR: ATF 137 III 380</w:t>
      </w:r>
    </w:p>
    <w:p>
      <w:r>
        <w:t>IT: DTF 137 III 380</w:t>
      </w:r>
    </w:p>
    <w:p>
      <w:pPr>
        <w:pStyle w:val="Heading2"/>
      </w:pPr>
      <w:r>
        <w:t>Regeste</w:t>
      </w:r>
    </w:p>
    <w:p>
      <w:r>
        <w:t>Regeste a Art. 93 Abs. 1 lit. a BGG; Anfechtung eines Zwischenentscheids vor Bundesgericht. Begriff des nicht wieder gutzumachenden Nachteils. Ob ein solcher Nachteil vorliegt, bemisst sich an den Auswirkungen des Zwischenentscheids auf die Hauptsache bzw. das Hauptverfahren (E. 1).</w:t>
      </w:r>
    </w:p>
    <w:p>
      <w:r>
        <w:t>Regeste b Art. 319 lit. b Ziff. 2 ZPO; Anfechtung einer prozessleitenden Verfügung vor dem oberen kantonalen Gericht. Kann ein Entscheid einen nicht wieder gutzumachenden Nachteil gemäss Art. 93 Abs. 1 lit. a BGG bewirken, so kann er erst recht einen nicht leicht wieder gutzumachenden Nachteil gemäss Art. 319 lit. b Ziff. 2 ZPO nach sich ziehen (E. 2).</w:t>
      </w:r>
    </w:p>
    <w:p>
      <w:r>
        <w:t>Regeste a Art. 93 al. 1 let. a LTF; recours au Tribunal fédéral contre une décision incidente. Notion de préjudice irréparable. La question de savoir si un tel préjudice existe s'apprécie par rapport aux effets de la décision incidente sur la cause principale, respectivement la procédure principale (consid. 1).</w:t>
      </w:r>
    </w:p>
    <w:p>
      <w:r>
        <w:t>Regeste b Art. 319 let. b ch. 2 CPC; recours au tribunal cantonal supérieur contre une ordonnance d'instruction. Si une décision peut causer un préjudice irréparable au sens de l'art. 93 al. 1 let. a LTF, elle peut à plus forte raison entraîner un préjudice difficilement réparable au sens de l'art. 319 let. b ch. 2 CPC (consid. 2).</w:t>
      </w:r>
    </w:p>
    <w:p>
      <w:r>
        <w:t>Regesto a Art. 93 cpv. 1 lett. a LTF; impugnazione di una decisione incidentale dinanzi al Tribunale federale. Nozione di pregiudizio irreparabile. La questione a sapere se esista un tale pregiudizio va determinata secondo gli effetti della decisione incidentale sulla causa di merito rispettivamente sulla procedura di merito (consid. 1).</w:t>
      </w:r>
    </w:p>
    <w:p>
      <w:r>
        <w:t>Regesto b Art. 319 lett. b n. 2 CPC; impugnazione di una disposizione ordinatoria processuale dinanzi al tribunale cantonale superiore. Se una decisione può causare un pregiudizio irreparabile ai sensi dell'art. 93 cpv. 1 lett. a LTF, essa può a maggior ragione provocare un pregiudizio difficilmente riparabile giusta l'art. 319 lett. b n. 2 CPC (consid. 2).</w:t>
      </w:r>
    </w:p>
    <w:p>
      <w:pPr>
        <w:pStyle w:val="Heading2"/>
      </w:pPr>
      <w:r>
        <w:t>Erwägungen</w:t>
      </w:r>
    </w:p>
    <w:p>
      <w:r>
        <w:rPr>
          <w:b/>
        </w:rPr>
        <w:t>E. 1.1</w:t>
      </w:r>
    </w:p>
    <w:p>
      <w:r>
        <w:t>Angefochten ist - binnen Frist ( Art. 100 Abs. 1 BGG ) - ein kantonal letztinstanzlicher Nichteintretensentscheid ( Art. 75 Abs. 1 BGG ) über die Anfechtung einer erstinstanzlichen prozessualen Anordnung in einem Scheidungsverfahren, nämlich die Weigerung der Referentin am Kantonsgericht, eine Einigungsverhandlung durchzuführen. Dieser erstinstanzliche Entscheid ist in der Terminologie der ZPO eine prozessleitende Verfügung und nicht ein Zwischenentscheid (vgl. Art. 237 und 319 lit. b ZPO [SR 272]; Botschaft vom 28. Juni 2006 zur Schweizerischen Zivilprozessordnung [ZPO], BBl BGE 137 III 380 S. 382 2006 7376 Ziff. 5.23.2 und 7344 Ziff. 5.15). In der Begrifflichkeit des BGG ist die angefochtene Verfügung jedoch ein Vor- oder Zwischenentscheid ( Art. 93 BGG ). An dieser Qualifikation ändert sich grundsätzlich wie auch vorliegend dadurch nichts, dass der angefochtene Rechtsmittelentscheid auf Nichteintreten lautet. Er beendet nämlich lediglich den Streit um die erstinstanzliche Zwischenverfügung, nicht aber das Hauptverfahren (Urteil 4A_542/2009 vom 27. April 2010 E. 3 mit Hinweisen). Bei Zwischenentscheiden folgt der Rechtsweg jenem der Hauptsache. In der Hauptsache geht es um eine Scheidung, wobei sowohl der Scheidungspunkt wie auch die Nebenfolgen umstritten sind. Es liegt somit eine Zivilsache ( Art. 72 Abs. 1 BGG ) ohne Vermögenswert vor (vgl. BGE 116 II 493 E. 2 S. 494 ff.). Steht die Beschwerde in Zivilsachen zur Verfügung, bleibt für die ebenfalls erhobene subsidiäre Verfassungsbeschwerde kein Raum ( Art. 113 BGG ).</w:t>
      </w:r>
    </w:p>
    <w:p>
      <w:r>
        <w:rPr>
          <w:b/>
        </w:rPr>
        <w:t>E. 1.2</w:t>
      </w:r>
    </w:p>
    <w:p>
      <w:r>
        <w:t>Selbständig eröffnete Vor- und Zwischenentscheide können vor Bundesgericht nur unter den Voraussetzungen von Art. 92 und 93 BGG angefochten werden. Vorliegend kommt einzig die Variante gemäss Art. 93 Abs. 1 lit. a BGG in Betracht, d.h. die Beschwerde ist zulässig, wenn der Zwischenentscheid einen nicht wieder gutzumachenden Nachteil bewirken kann.</w:t>
      </w:r>
    </w:p>
    <w:p>
      <w:r>
        <w:rPr>
          <w:b/>
        </w:rPr>
        <w:t>E. 1.2.1</w:t>
      </w:r>
    </w:p>
    <w:p>
      <w:r>
        <w:t>Ein nicht wieder gutzumachender Nachteil im Sinne von Art. 93 Abs. 1 lit. a BGG muss nach der bundesgerichtlichen Rechtsprechung rechtlicher Natur sein, was voraussetzt, dass er sich auch mit einem späteren günstigen Endentscheid nicht oder nicht gänzlich beseitigen lässt ( BGE 136 II 165 E. 1.2.1 S. 170; BGE 135 I 261 E. 1.2 S. 263; BGE 135 II 30 E. 1.3.4 S. 35 f.; BGE 134 III 188 E. 2.1 S. 190; BGE 133 III 629 E. 2.3.1 S. 632; je mit Hinweisen). Die blosse Möglichkeit eines nicht wieder gutzumachenden Nachteils rechtlicher Natur genügt ( BGE 134 III 188 E. 2.1 S. 191 mit Hinweis). Dagegen reichen rein tatsächliche Nachteile wie die Verfahrensverlängerung oder -verteuerung nicht aus ( BGE 133 III 629 E. 2.3.1 S. 632; BGE 134 III 188 E. 2.2 S. 191; relativierend BGE 135 II 30 E. 1.3.4 und 1.3.5 S. 36 ff.).</w:t>
      </w:r>
    </w:p>
    <w:p>
      <w:r>
        <w:rPr>
          <w:b/>
        </w:rPr>
        <w:t>E. 1.2.2</w:t>
      </w:r>
    </w:p>
    <w:p>
      <w:r>
        <w:t>Im vorliegenden Fall ist die Vorinstanz auf die Eingabe der Beschwerdeführerin nicht eingetreten, da die fragliche Anordnung der erstinstanzlichen Richterin (Verzicht auf Vorladung zu einer Einigungsverhandlung gemäss Art. 291 ZPO ) mangels rechtlichen Nachteils nicht Gegenstand einer Beschwerde gemäss Art. 319 lit. b BGE 137 III 380 S. 383 Ziff. 2 ZPO bilden könne. Unmittelbarer Verfahrensgegenstand vor Bundesgericht bildet die Frage, ob dieses Nichteintreten rechtens war. Die der Vorinstanz vorgelegte Frage, ob die Verweigerung der Ansetzung einer Einigungsverhandlung gemäss Art. 291 ZPO zu Recht erfolgte, wurde von dieser hingegen noch nicht behandelt. Das Bundesgericht kann sich deshalb entgegen dem reformatorischen Antrag der Beschwerdeführerin dazu nicht äussern. Trotz dieser Beschränkung des Verfahrensthemas bemisst sich die Frage, ob ein nicht wieder gutzumachender Nachteil vorliegt, nicht am Nichteintretensentscheid der Vorinstanz als solchem, d.h. daran, ob dieses Prozessurteil mit Beschwerde gegen den Endentscheid noch überprüft werden könnte (so noch Urteil 5A_612/2007 vom 22. Januar 2008 E. 1.1). Massgebend sind vielmehr die Auswirkungen des Zwischenentscheids auf die Hauptsache. Das erstinstanzliche Urteil und seine Bedeutung für das weitere Verfahren sind demnach entscheidend (Urteil 5D_72/2009 vom 9. Juli 2009 E. 1.1; vgl. auch Urteile 4A_242/2011 vom 13. Mai 2011 E. 1.4 und 4A_542/2009 vom 27. April 2010 E. 4.2 und 4.3). Vorliegend geht es also darum, ob die Nichtdurchführung einer Einigungsverhandlung gemäss Art. 291 ZPO einen nicht wieder gutzumachenden Nachteil im Scheidungsverfahren bewirken kann.</w:t>
      </w:r>
    </w:p>
    <w:p>
      <w:r>
        <w:rPr>
          <w:b/>
        </w:rPr>
        <w:t>E. 1.2.3</w:t>
      </w:r>
    </w:p>
    <w:p>
      <w:r>
        <w:t>Die Beschwerdeführerin macht geltend, die Weigerung, eine Einigungsverhandlung anzusetzen, begründe einen rechtlichen Nachteil, weil dadurch ein im Scheidungsverfahren zwingend vorgesehener Verfahrensschritt übersprungen würde.</w:t>
      </w:r>
    </w:p>
    <w:p>
      <w:r>
        <w:rPr>
          <w:b/>
        </w:rPr>
        <w:t>E. 1.2.4</w:t>
      </w:r>
    </w:p>
    <w:p>
      <w:r>
        <w:t>Ob die Einigungsverhandlung gemäss Art. 291 ZPO tatsächlich zwingend ist, kann an dieser Stelle nicht beantwortet werden. Diese Frage beschlägt die Begründetheit der Beschwerde an das Obergericht (oben E. 1.2.2). Immerhin sieht die ZPO diesen Verfahrensschritt ausdrücklich vor. Die Auffassung der Beschwerdeführerin über die zwingende Natur der Einigungsverhandlung erscheint denn auch nicht von vornherein abwegig. Fällt die Einigungsverhandlung aus, kann sie nicht nachgeholt werden. Die Angelegenheiten, welche Gegenstand der Einigungsverhandlung bilden würden, müssten dann allenfalls in anderem Zusammenhang behandelt werden. Selbst falls die Möglichkeit bestehen sollte, die übergangenen Verfahrensinhalte in einer anderen Prozessphase nachzuholen, ändert dies aber nichts daran, dass in womöglich rechtswidriger Weise ein Prozessabschnitt übersprungen wurde. Dieser BGE 137 III 380 S. 384 verfahrensmässige Nachteil lässt sich im weiteren Prozess und im Endurteil nicht beseitigen. Der angefochtene Zwischenentscheid kann somit einen nicht wieder gutzumachenden Nachteil bewirken. Auf die Beschwerde ist einzutreten.</w:t>
      </w:r>
    </w:p>
    <w:p>
      <w:r>
        <w:rPr>
          <w:b/>
        </w:rPr>
        <w:t>E. 2</w:t>
      </w:r>
    </w:p>
    <w:p>
      <w:r>
        <w:t>Es bleibt zu beurteilen, ob auch die Vorinstanz auf die Beschwerde hätte eintreten müssen. Gemäss Art. 319 lit. b Ziff. 2 ZPO sind prozessleitende Verfügungen mit Beschwerde anfechtbar, wenn durch sie ein nicht leicht wieder gutzumachender Nachteil droht. Die französische Fassung verlangt "un préjudice difficilement réparable" und die italienische "un pregiudizio difficilmente riparabile".</w:t>
      </w:r>
    </w:p>
    <w:p>
      <w:r>
        <w:rPr>
          <w:b/>
        </w:rPr>
        <w:t>E. 2.1</w:t>
      </w:r>
    </w:p>
    <w:p>
      <w:r>
        <w:t>Die Vorinstanz hat mit äusserst knapper Begründung festgehalten, der nicht leicht wieder gutzumachende Nachteil gemäss Art. 319 lit. b Ziff. 2 ZPO dürfe nicht bloss tatsächlicher, sondern müsse rechtlicher Natur und so beschaffen sein, dass er durch einen der Beschwerdeführerin günstigen Endentscheid nicht mehr vollständig behoben werden könne. Die von der Beschwerdeführerin behauptete Verweigerung eines zwingend im Scheidungsverfahren vorgesehenen Verfahrensschrittes stelle keinen solchen Nachteil dar.</w:t>
      </w:r>
    </w:p>
    <w:p>
      <w:r>
        <w:rPr>
          <w:b/>
        </w:rPr>
        <w:t>E. 2.2</w:t>
      </w:r>
    </w:p>
    <w:p>
      <w:r>
        <w:t>Nachdem der geltend gemachte Nachteil ausreicht, damit das Bundesgericht auf die Beschwerde in Zivilsachen eintritt, folgt daraus ohne weiteres, dass auch die Vorinstanz auf die Beschwerde gemäss Art. 319 ff. ZPO hätte eintreten müssen. Kann der Zwischenentscheid einen nicht wieder gutzumachenden Nachteil im Sinne von Art. 93 Abs. 1 lit. a BGG bewirken, so kann er erst recht einen nicht leicht wieder gutzumachenden Nachteil im Sinne von Art. 319 lit. b Ziff. 2 ZPO nach sich ziehen.</w:t>
      </w:r>
    </w:p>
    <w:p>
      <w:r>
        <w:rPr>
          <w:b/>
        </w:rPr>
        <w:t>E. 2.3</w:t>
      </w:r>
    </w:p>
    <w:p>
      <w:r>
        <w:t>Die angefochtene Verfügung ist folglich aufzuheben. Die Vorinstanz hat auf die Beschwerde einzutreten und muss prüfen, ob die Einigungsverhandlung durchzuführen ist. Sie hat zugleich über Kosten und Entschädigungen im kantonalen Verfahren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