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32</w:t>
      </w:r>
    </w:p>
    <w:p>
      <w:r>
        <w:t>Bundesgericht (BGE), 2010-11-22, DE</w:t>
      </w:r>
    </w:p>
    <w:p>
      <w:r>
        <w:rPr>
          <w:b/>
        </w:rPr>
        <w:t xml:space="preserve">Quelle: </w:t>
      </w:r>
      <w:r>
        <w:t>https://mcp.opencaselaw.ch/entscheid/bge_BGE_137_III_32</w:t>
      </w:r>
    </w:p>
    <w:p>
      <w:r>
        <w:t>FR: ATF 137 III 32</w:t>
      </w:r>
    </w:p>
    <w:p>
      <w:r>
        <w:t>IT: DTF 137 III 32</w:t>
      </w:r>
    </w:p>
    <w:p>
      <w:pPr>
        <w:pStyle w:val="Heading2"/>
      </w:pPr>
      <w:r>
        <w:t>Regeste</w:t>
      </w:r>
    </w:p>
    <w:p>
      <w:r>
        <w:t>Regeste Art. 24 Abs. 1 GestG; arbeitsrechtliche Klagen; doppelrelevante Tatsachen. Begriff der arbeitsrechtlichen Klagen (E. 2.1). Doppelrelevante Tatsachen (E. 2.3); Massgeblichkeit des klägerischen Tatsachenvortrags für den Zuständigkeitsentscheid (E. 2.4).</w:t>
      </w:r>
    </w:p>
    <w:p>
      <w:r>
        <w:t>Regeste Art. 24 al. 1 LFors; actions fondées sur le droit du travail; faits de double pertinence. Notion d'actions fondées sur le droit du travail (consid. 2.1). Faits de double pertinence (consid. 2.3); les allégations de fait de la partie demanderesse sont déterminantes pour trancher la question de la compétence (consid. 2.4).</w:t>
      </w:r>
    </w:p>
    <w:p>
      <w:r>
        <w:t>Regesto Art. 24 cpv. 1 LForo; azioni in materia di diritto del lavoro; fatti con doppia rilevanza. Nozione di azioni in materia di diritto del lavoro (consid. 2.1). Fatti con doppia rilevanza (consid. 2.3); importanza delle allegazioni di fatto della parte attrice per la decisione sulla competenza (consid. 2.4).</w:t>
      </w:r>
    </w:p>
    <w:p>
      <w:pPr>
        <w:pStyle w:val="Heading2"/>
      </w:pPr>
      <w:r>
        <w:t>Erwägungen</w:t>
      </w:r>
    </w:p>
    <w:p>
      <w:r>
        <w:rPr>
          <w:b/>
        </w:rPr>
        <w:t>E. 2</w:t>
      </w:r>
    </w:p>
    <w:p>
      <w:r>
        <w:t>Die Beschwerdeführerin wirft der Vorinstanz vor, sie habe Art. 24 Abs. 1 GestG verletzt, indem sie das Vertragsverhältnis zwischen den Parteien zu Unrecht als Handelsreisenden- und nicht als Agenturvertrag qualifiziert habe. Da zwischen den Parteien lediglich ein Agenturvertrag bestehe, könne der Gerichtsstand von Art. 24 Abs. 1 GestG nicht zur Anwendung kommen.</w:t>
      </w:r>
    </w:p>
    <w:p>
      <w:r>
        <w:rPr>
          <w:b/>
        </w:rPr>
        <w:t>E. 2.1</w:t>
      </w:r>
    </w:p>
    <w:p>
      <w:r>
        <w:t>Gemäss Art. 24 Abs. 1 GestG (AS 2000 2360) ist für arbeitsrechtliche Klagen das Gericht am Wohnsitz oder Sitz der beklagten Partei oder am Ort, an dem der Arbeitnehmer oder die Arbeitnehmerin gewöhnlich die Arbeit verrichtet, zuständig. Der Begriff der arbeitsrechtlichen Klagen ("actions fondées sur le droit du travail"; "azioni in materia di diritto del lavoro") ist dabei weit zu verstehen. Darunter fallen sämtliche Klagen über Ansprüche, die auf Regeln gründen, welche auf Arbeitsverträge anwendbar sind (Urteil 4P.18/1999 vom 22. März 1999 E. 2c, in: Jahrbuch des schweizerischen Arbeitsrechts [JAR] 2000 S. 390; MARIANNE HRISTIC, Zwingende und teilzwingende Gerichtsstände des Gerichtsstandsgesetzes, 2002, S. 119; BALZ GROSS, in: Gerichtsstandsgesetz, Kommentar zum Bundesgesetz über den Gerichtsstand in Zivilsachen, Müller/Wirth [Hrsg.], 2001, N. 29 zu Art. 24 GestG ). Dazu gehören namentlich Klagen über Ansprüche aus Einzelarbeitsvertrag gemäss den Art. 319 ff. OR sowie aus Lehr-, Handelsreisenden- oder Heimarbeitsvertrag gemäss den Art. 344 ff. OR (GROSS, a.a.O., N. 31, 35 zu Art. 24 GestG ; FRIDOLIN WALTHER, in: Gerichtsstandsgesetz, Kommentar zum Bundesgesetz über den Gerichtsstand in Zivilsachen, Kellerhals und andere [Hrsg.], 2. Aufl. 2005, N. 6 zu Art. 24 GestG ; YVES DONZALLAZ, Commentaire de la loi fédérale sur les fors en matière civile, 2001, N. 6 zu Art. 24 GestG ; NOËLLE KAISER JOB, in: Bundesgesetz über den Gerichtsstand in Zivilsachen [GestG], Kommentar zum Schweizerischen Zivilprozessrecht, Spühler und andere [Hrsg.], 2001, N. 8 zu Art. 24 GestG ). Weiter gehören dazu auch Klagen, die sich auf spezialgesetzliche Normen stützen, welche das einzelarbeitsvertragliche Rechtsverhältnis regeln und den Parteien zivilprozessual durchsetzbare Ansprüche geben, z.B. aus Gleichstellungsgesetz (SR 151) oder Mitwirkungsgesetz (SR 822.14) (GROSS, a.a.O., N. 31 zu Art. 24 GestG ; Botschaft zum Bundesgesetz über den Gerichtsstand in Zivilsachen, BBl 1999 2829, 2862). BGE 137 III 32 S. 34 Nach der Rechtsprechung des Bundesgerichts zu aArt. 343 Abs. 1 OR, der Vorgängernorm von Art. 24 Abs. 1 GestG (vgl. Botschaft, a.a.O., S. 2862), liegt eine arbeitsrechtliche Streitigkeit bzw. Klage sodann bereits vor, wenn umstritten ist, ob zwischen den Parteien ein Arbeitsvertrag besteht (Urteil 4P.18/1999 vom 22. März 1999 E. 2c, in: JAR 2000 S. 390; SPÜHLER/VOCK, Gerichtsstandsgesetz, 2000, N. 1 zu Art. 24 GestG ).</w:t>
      </w:r>
    </w:p>
    <w:p>
      <w:r>
        <w:rPr>
          <w:b/>
        </w:rPr>
        <w:t>E. 2.2</w:t>
      </w:r>
    </w:p>
    <w:p>
      <w:r>
        <w:t>Nach einem allgemeinen prozessualen Grundsatz ist bei der Beurteilung der Zuständigkeit primär auf den vom Kläger eingeklagten Anspruch und dessen Begründung abzustellen. Die Zuständigkeit des angerufenen Gerichts hängt von der gestellten Frage ab, nicht von deren Beantwortung, die im Rahmen der materiellen Prüfung zu erfolgen hat (Urteil 4P.18/1999 vom 22. März 1999 E. 2c, in: JAR 2000 S. 390). In Bezug auf die rechtliche Würdigung der klägerischen Vorbringen ist das Gericht aber nicht an die Auffassung des Klägers gebunden (Urteil 4P.104/2006 vom 25. September 2006 E. 2.3): Hängt die Zuständigkeit - wie hier - davon ab, ob Ansprüche aus Arbeits- bzw. Handelsreisendenvertrag geltend gemacht werden, sind die klägerischen Tatsachenbehauptungen im Rahmen der Zuständigkeitsprüfung von Amtes wegen daraufhin zu überprüfen, ob sich aus ihnen auf das Bestehen eines solchen Vertrages schliessen lässt. Erscheint eine derartige rechtliche Qualifikation als ausgeschlossen, ist auf die Klage nicht einzutreten.</w:t>
      </w:r>
    </w:p>
    <w:p>
      <w:r>
        <w:rPr>
          <w:b/>
        </w:rPr>
        <w:t>E. 2.3</w:t>
      </w:r>
    </w:p>
    <w:p>
      <w:r>
        <w:t>Die vom Kläger behaupteten Tatsachen, die sowohl für die Zuständigkeit des angerufenen Gerichts als auch die Begründetheit der Klage erheblich sind (sog. doppelrelevante Tatsachen), sind für die Beurteilung der Zuständigkeit als wahr zu unterstellen. Sie werden erst im Moment der materiellen Prüfung des eingeklagten Anspruchs untersucht; diesbezügliche Einwände der Gegenpartei sind im Rahmen der Zuständigkeitsprüfung unbeachtlich ( BGE 136 III 486 ; BGE 134 III 27 E. 6.2.1 S. 34; BGE 133 III 295 E. 6.2 S. 298 f.; BGE 122 III 249 E. 3b/bb S. 252). Eine Ausnahme gilt nur für den Fall, dass der klägerische Tatsachenvortrag auf Anhieb fadenscheinig oder inkohärent erscheint und durch die Klageantwort sowie die von der Gegenseite produzierten Dokumente unmittelbar und eindeutig widerlegt werden kann ( BGE 136 III 486 ). Über Tatsachen, die nur für die Zuständigkeit des angerufenen Gerichts, nicht aber für die materielle Begründetheit des eingeklagten Anspruchs notwendig sind (sog. zuständigkeitsbegründende oder BGE 137 III 32 S. 35 einfachrelevante Tatsache), ist hingegen Beweis zu führen, wenn deren Vorhandensein von der Gegenpartei bestritten wird ( BGE 122 III 249 E. 3b/cc S. 252; Urteil 4C.73/2000 vom 22. Juni 2000 E. 2b). Im Tatbestand des Art. 24 Abs. 1 GestG sind die Tatsachen von doppelter Relevanz, welche auf das Bestehen eines Arbeitsverhältnisses schliessen lassen. Einfachrelevant sind die örtlichen Faktoren, d.h. der Wohnsitz oder Sitz des Beklagten und der Ort der gewöhnlichen Arbeitsverrichtung (ANDRÉ BLOCH, Die Prüfung der örtlichen Zuständigkeit von Amtes wegen und die Folgen bei örtlicher Unzuständigkeit gemäss Art. 34 GestG , 2003, S. 93).</w:t>
      </w:r>
    </w:p>
    <w:p>
      <w:r>
        <w:rPr>
          <w:b/>
        </w:rPr>
        <w:t>E. 2.4</w:t>
      </w:r>
    </w:p>
    <w:p>
      <w:r>
        <w:t>Gemäss dem vorinstanzlich festgestellten Prozesssachverhalt behauptet der Beschwerdegegner, dass zwischen ihm und der Beschwerdeführerin ein Handelsreisendenvertrag gemäss den Art. 347 ff. OR abgeschlossen worden sei. Die geltend gemachten Forderungen stützt er auf zwingende Bestimmungen des Arbeitsrechts. Wie die Vorinstanz zu Recht ausführt, hängt die Begründetheit der Klage somit davon ab, ob der umstrittene Vertrag als Arbeits- bzw. Handelsreisendenvertrag zu qualifizieren ist. Der Vorinstanz kann dagegen nicht gefolgt werden, soweit sie annimmt, die Zuständigkeit gemäss Art. 24 Abs. 1 GestG sei nur dann gegeben, wenn tatsächlich erwiesen ist, dass zwischen den Parteien ein Arbeits- bzw. Handelsreisendenvertrag vorliegt.</w:t>
      </w:r>
    </w:p>
    <w:p>
      <w:r>
        <w:rPr>
          <w:b/>
        </w:rPr>
        <w:t>E. 2.4.1</w:t>
      </w:r>
    </w:p>
    <w:p>
      <w:r>
        <w:t>Die Vorinstanz hat verkannt, dass die Tatsachen, aus denen sich das Bestehen eines Handelsreisendenvertrags ergibt, doppelrelevant sind. Anstatt Beweise zu erheben und zu würdigen, um gestützt darauf festzustellen, ob der Vertrag zwischen den Parteien tatsächlich als Handelsreisendenvertrag zu qualifizieren ist, hätte die Vorinstanz für die Prüfung der Zuständigkeit ausschliesslich auf den Tatsachenvortrag des Klägers abstellen müssen. Sie hätte beurteilen müssen, ob die klägerischen Behauptungen - sollten sie erwiesen sein - auf das Bestehen eines Handelsreisendenvertrags schliessen lassen. Bei doppelrelevanten Tatsachen ist der tatsächlich bewiesene Sachverhalt für den Entscheid über die materielle Begründetheit der Klage, nicht aber für die Zuständigkeit des angerufenen Gerichts erheblich. Dementsprechend zielen auch die Rügen der Beschwerdeführerin ins Leere, soweit sie sich gegen die Sachverhaltsfeststellungen der Vorinstanz richten und die Vertragsqualifikation in Frage stellen, welche die Vorinstanz gestützt auf den beweismässig erhobenen Sachverhalt getroffen hat. BGE 137 III 32 S. 36</w:t>
      </w:r>
    </w:p>
    <w:p>
      <w:r>
        <w:rPr>
          <w:b/>
        </w:rPr>
        <w:t>E. 2.4.2</w:t>
      </w:r>
    </w:p>
    <w:p>
      <w:r>
        <w:t>Die Beschwerdeführerin macht zu Recht nicht geltend, dass sich der umstrittene Vertrag nach den Vorbringen des Klägers nicht als Handelsreisendenvertrag qualifizieren lasse. Der Beschwerdegegner behauptete vor der Vorinstanz, er sei in seiner Tätigkeit weisungsabhängig und rapportierungspflichtig gewesen, habe regelmässig an obligatorischen Schulungen teilnehmen müssen und sei einem strengen Konkurrenzverbot unterstanden. Schliesslich sei er von der Beschwerdeführerin wirtschaftlich abhängig gewesen, da es ihm nicht möglich gewesen sei, ausserhalb der 8 bis 10 Kundenbesuche pro Woche einer anderen Tätigkeit nachzugehen. Dies sind Elemente, die gemäss der bundesgerichtlichen Rechtsprechung durchaus auf das für einen Handelsreisendenvertrag typische Subordinationsverhältnis schliessen lassen (vgl. BGE 129 III 664 E. 3.2 S. 667 f.). Die Abgrenzung zum Agenturvertrag mag zwar praktisch schwierig sein (vgl. etwa Urteil 4C.276/2006 vom 25. Januar 2007 E. 4), wird aber erst im Rahmen der materiellen Prüfung der Klage eingehend zu untersuchen sein. Für die Bejahung der Zuständigkeit ist einstweilen genügend, dass sich aus den Vorbringen des Klägers/Beschwerdegegners plausibel auf das Bestehen eines Handelsreisedenvertrags schliessen lässt.</w:t>
      </w:r>
    </w:p>
    <w:p>
      <w:r>
        <w:rPr>
          <w:b/>
        </w:rPr>
        <w:t>E. 2.5</w:t>
      </w:r>
    </w:p>
    <w:p>
      <w:r>
        <w:t>Die Klage des Beschwerdegegners ist demnach als "arbeitsrechtliche" i.S. des Art. 24 Abs. 1 GestG zu qualifizieren. Danach besteht ein Gerichtsstand am Ort, an dem der Arbeitnehmer gewöhnlich die Arbeit verrichtet. Dass der Beschwerdegegner seine Arbeit gewöhnlich an seinem Wohnsitz verrichtet hat, stellt die Beschwerdeführerin nicht in Frage. Es ist daher davon auszugehen, dass der gewöhnliche Arbeitsort des Beschwerdegegners an dessen Wohnsitz liegt. Das Gericht am Wohnsitz des Beschwerdegegners (Gerichtskreis IX Schwarzenburg-Seftigen) ist folglich zur Beurteilung der Klage örtlich zuständig. Eine allfällige Gerichtsstandsvereinbarung steht dem nicht entgegen, da der Beschwerdegegner als arbeitnehmende Partei gemäss Art. 21 Abs. 1 lit. d GestG darauf nicht zum Voraus verzichten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