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65</w:t>
      </w:r>
    </w:p>
    <w:p>
      <w:r>
        <w:t>Bundesgericht (BGE), 2010-03-19, DE</w:t>
      </w:r>
    </w:p>
    <w:p>
      <w:r>
        <w:rPr>
          <w:b/>
        </w:rPr>
        <w:t xml:space="preserve">Quelle: </w:t>
      </w:r>
      <w:r>
        <w:t>https://mcp.opencaselaw.ch/entscheid/bge_BGE_136_V_65</w:t>
      </w:r>
    </w:p>
    <w:p>
      <w:r>
        <w:t>FR: ATF 136 V 65</w:t>
      </w:r>
    </w:p>
    <w:p>
      <w:r>
        <w:t>IT: DTF 136 V 65</w:t>
      </w:r>
    </w:p>
    <w:p>
      <w:pPr>
        <w:pStyle w:val="Heading2"/>
      </w:pPr>
      <w:r>
        <w:t>Regeste</w:t>
      </w:r>
    </w:p>
    <w:p>
      <w:r>
        <w:t>Regeste Art. 23 und 49 Abs. 2 BVG; Tragweite des Anrechnungsprinzips bei Erhöhung des Invaliditätsgrades. Knüpft der reglementarische Invaliditätsbegriff einer umhüllenden Kasse an ein konkretes Arbeitsverhältnis und die Versicherteneigenschaft des Leistungsansprechers an, ist für eine nach Beendigung des Vorsorgeverhältnisses eingetretene Erhöhung des Invaliditätsgrades mangels einer ausdrücklichen reglementarischen Revisionsbestimmung von einer Lücke im Versicherungsschutz aus weitergehender Vorsorge auszugehen (E. 3.5). Erhöht sich der gesetzliche Mindestanspruch einer invaliden Person von einer Teil- auf eine Vollrente, hat eine betragsmässige Anrechnung der reglementarischen Rente zu erfolgen, auch wenn sich diese nach einem geringeren Invaliditätsgrad bemisst (Anrechnungsprinzip); die Kumulation der bisherigen reglementarischen mit einer neuen obligatorischen Teilrente ist unzulässig (Präzisierung der Rechtsprechung; E. 3.8).</w:t>
      </w:r>
    </w:p>
    <w:p>
      <w:r>
        <w:t>Regeste Art. 23 et 49 al. 2 LPP; portée du principe de l'imputation en cas d'augmentation du taux d'invalidité. Lorsqu'une institution enveloppante rattache la définition réglementaire de l'invalidité à un rapport concret de travail et à la qualité d'assuré du demandeur de prestations, on doit conclure à une lacune dans la couverture d'assurance de la prévoyance plus étendue en cas d'augmentation du degré d'invalidité survenue après l'échéance du rapport de prévoyance, à défaut d'une disposition réglementaire expresse relative à la révision (consid. 3.5). Lorsque le droit d'une personne invalide passe d'une rente partielle à une rente entière, le montant de cette dernière est imputé sur la rente réglementaire, aussi lorsque celle-ci se fonde sur un taux d'invalidité inférieur (principe de l'imputation); le cumul de la rente basée sur le règlement de prévoyance perçue jusque-là avec une nouvelle rente partielle reposant sur la prévoyance obligatoire n'est pas admissible (précision de la jurisprudence; consid. 3.8).</w:t>
      </w:r>
    </w:p>
    <w:p>
      <w:r>
        <w:t>Regesto Art. 23 e 49 cpv. 2 LPP; portata del principio dell'imputazione in caso di aumento del tasso d'invalidità. Se la nozione regolamentare d'invalidità di una cassa con prestazioni integrate è da ricollegare a un rapporto di lavoro concreto e alla qualità di assicurato del richiedente, mancando un'esplicita disposizione regolamentare in tema di revisione, deve essere ammessa una lacuna della copertura assicurativa della previdenza più estesa per quanto riguarda l'aumento del tasso d'invalidità intervenuto dopo la fine del rapporto di previdenza (consid. 3.5). Se il diritto al minimo legale di una persona invalida passa da una rendita parziale a una rendita intera, deve essere computato l'importo della rendita regolamentare anche se quest'ultima è fondata su un grado d'invalidità inferiore (principio dell'imputazione); il cumulo della precedente rendita regolamentare con una nuova rendita parziale obbligatoria non è possibile (precisazione della giurisprudenza; consid. 3.8).</w:t>
      </w:r>
    </w:p>
    <w:p>
      <w:pPr>
        <w:pStyle w:val="Heading2"/>
      </w:pPr>
      <w:r>
        <w:t>Erwägungen</w:t>
      </w:r>
    </w:p>
    <w:p>
      <w:r>
        <w:rPr>
          <w:b/>
        </w:rPr>
        <w:t>E. 2</w:t>
      </w:r>
    </w:p>
    <w:p>
      <w:r>
        <w:t>Es steht fest und ist unbestritten, dass der (durch die Organe der Invalidenversicherung festgestellte) Invaliditätsgrad nach Beendigung des Vorsorgeverhältnisses von 56 auf 71 % angestiegen und die Beschwerdeführerin dafür grundsätzlich leistungspflichtig ist. Streitig und zu prüfen ist die Auswirkung dieser Erhöhung auf den Umfang der von der PK X. ab 1. Januar 2001 auszurichtenden Invalidenrente.</w:t>
      </w:r>
    </w:p>
    <w:p>
      <w:r>
        <w:rPr>
          <w:b/>
        </w:rPr>
        <w:t>E. 3.1</w:t>
      </w:r>
    </w:p>
    <w:p>
      <w:r>
        <w:t>Nach Art. 23 BVG (in der hier anwendbaren, bis 31. Dezember 2004 geltenden Fassung) hat Anspruch auf eine Invalidenrente, wer im Sinne der Invalidenversicherung zu mindestens 50 %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BGE 118 V 35 E. 5 S. 45). Die Leistungspflicht einer Vorsorgeeinrichtung für eine erst nach Beendigung des Vorsorgeverhältnisses eingetretene oder verschlimmerte Invalidität setzt indessen in jedem Fall voraus, dass zwischen relevanter Arbeitsunfähigkeit und nachfolgender Invalidität ein enger sachlicher und zeitlicher Zusammenhang besteht ( BGE 123 V 262 E. 1c S. 264 f.; BGE 120 V 112 E. 2c/aa und 2c/bb S. 117 f. mit BGE 136 V 65 S. 69 Hinweisen), was das Bundesgericht im konkreten Fall mit Urteil B 95/ 06 vom 4. Februar 2008 bejahte.</w:t>
      </w:r>
    </w:p>
    <w:p>
      <w:r>
        <w:rPr>
          <w:b/>
        </w:rPr>
        <w:t>E. 3.2</w:t>
      </w:r>
    </w:p>
    <w:p>
      <w:r>
        <w:t>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(vgl. E. 3.1)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(vgl. BGE 123 V 262 E. 1b S. 264; SZS 2006 S. 144, B 33/03 E. 3.2).</w:t>
      </w:r>
    </w:p>
    <w:p>
      <w:r>
        <w:rPr>
          <w:b/>
        </w:rPr>
        <w:t>E. 3.3</w:t>
      </w:r>
    </w:p>
    <w:p>
      <w:r>
        <w:t>Im hier massgeblichen (vgl. Übergangsbestimmung in Art. 32 Abs. 1 des Reglements vom 1. Januar 2000) Reglement vom 1. Januar 1995 - dessen Bestimmungen nur für den "das Obligatorium/BVG übersteigenden Teil" anwendbar sind (Art. 2 Abs. 4 des Reglements) - ist der Anspruch auf eine Invalidenrente wie folgt geregelt: Ein Versicherter gilt als invalid, wenn er aus gesundheitlichen Gründen seine bisherige oder eine andere seinem Wissen und Können entsprechende Erwerbstätigkeit nicht mehr ausüben kann und er deshalb vor Erreichen des Rentenalters aus dem Dienst entlassen oder in eine Stellung mit niedrigerem Lohn versetzt wird (Art. 7 Abs. 1 des Reglements). Dabei gilt u.a. eine Verminderung der Arbeitsfähigkeit um weniger als ein Fünftel nicht als Invalidität (Art. 7 Abs. 2 des Reglements). Wird ein Versicherter in diesem Sinn invalid, so erhält er eine Invalidenrente (Art. 15 Abs. 1 Satz 1 des Reglements). Für einen Vollinvaliden ist die Vollinvalidenrente gleich der Altersrente; für einen teilinvaliden Versicherten ist die Teilinvalidenrente gleich demjenigen Teil der Altersrente, der dem jeweiligen Invaliditätsgrad entspricht (Art. 15 Abs. 1 Satz 3 des Reglements). Eine Bestimmung über die Rentenrevision bei verändertem Invaliditätsgrad fehlt in diesem Reglement.</w:t>
      </w:r>
    </w:p>
    <w:p>
      <w:r>
        <w:rPr>
          <w:b/>
        </w:rPr>
        <w:t>E. 3.4</w:t>
      </w:r>
    </w:p>
    <w:p>
      <w:r>
        <w:t>Die Vorinstanz hat zutreffend festgehalten, dass der Versicherte - entsprechend der Verfügung der Invalidenversicherung vom 28. August 2002 - ab 1. Januar 2001 bei einem Invaliditätsgrad von 71 % BGE 136 V 65 S. 70 (mindestens) Anspruch auf eine volle Rente der obligatorischen beruflichen Vorsorge hat. In Bezug auf die weitergehende Vorsorge ist sie der Auffassung, nach Art. 15 Abs. 1 in Verbindung mit Art. 7 Abs. 1 des Vorsorgereglements führe im konkreten Fall das Fortschreiten der Krankheit zu keiner Erhöhung der Vorsorgeleistungen.</w:t>
      </w:r>
    </w:p>
    <w:p>
      <w:r>
        <w:rPr>
          <w:b/>
        </w:rPr>
        <w:t>E. 3.5</w:t>
      </w:r>
    </w:p>
    <w:p>
      <w:r>
        <w:t>Die Auslegung der reglementarischen Bestimmungen (vgl. BGE 134 V 369 E. 6.2 S. 375 mit weiteren Hinweisen; zur Qualifizierung als Rechtsfrage vgl. Urteil 5A_122/2008 vom 30. Juli 2008 E. 3.3) ergibt, dass im überobligatorischen Bereich der Anspruch auf eine Invalidenrente nicht vom Eintritt der invalidisierenden Arbeitsunfähigkeit (vgl. E. 3.1), sondern vom Eintritt der Invalidität im Sinne des Reglements als versichertem Risiko abhängt. Damit sind nebst einer (teilweisen) Arbeitsunfähigkeit die darauf beruhenden erwerblichen Auswirkungen in Form der genannten Folgen für das Arbeitsverhältnis (zu einem der Vorsorgeeinrichtung angeschlossenen Arbeitgeber) relevant. Ausserdem gilt nach dem Wortlaut des Reglements nur ein "Versicherter" als invalid. Daraus ist in zeitlicher Hinsicht zu schliessen, dass die Invalidität jedenfalls vor Beendigung des Versicherungsverhältnisses eingetreten sein muss (SZS 2006 S. 144, B 33/03 E. 4.3.2). Knüpft der reglementarische Invaliditätsbegriff - wie im konkreten Fall - an ein konkretes Arbeitsverhältnis und die Versicherteneigenschaft des Leistungsansprechers an, ist demnach für eine nach Beendigung des Vorsorgeverhältnisses eingetretene Erhöhung des Invaliditätsgrades mangels einer ausdrücklichen reglementarischen Bestimmung, welche bei verändertem Invaliditätsgrad die Rentenrevision vorsieht, von einer Lücke im Versicherungsschutz aus weitergehender Vorsorge auszugehen (vgl. Urteil des Eidg. Versicherungsgerichts B 55/95 vom 6. Mai 1997 in fine), zumal die Nachhaftung der Vorsorgeeinrichtung für eine Verschlimmerung der Invalidität gemäss Art. 23 BVG (E. 3.1) grundsätzlich nur den obligatorischen Bereich betrifft (vgl. Art. 49 Abs. 2 BVG e contrario) und in der weitergehenden Vorsorge bereits die Abweichung des Invaliditätsbegriffs oder des versicherten Risikos eine andere Regelung implizieren kann (E. 3.2). Dies scheint auch insofern die Auffassung der Beschwerdeführerin gewesen zu sein, als sie in das Reglement vom 1. Januar 2000 erstmals eine explizite Revisionsgrundlage aufnahm (vgl. Art. 12 Abs. 3). Das Versicherungsverhältnis zwischen der Vorsorgeeinrichtung und dem Beschwerdegegner wurde mit Ablauf der an das auf Ende BGE 136 V 65 S. 71 Oktober 1996 gekündigte Arbeitsverhältnis anschliessenden Nachdeckungsfrist ( Art. 10 Abs. 3 BVG ) aufgelöst. Die rund 4 Jahre später erfolgte und zu einem Invaliditätsgrad von 71 % führende Verschlechterung des Gesundheitszustandes ist daher (im Gegensatz zum Eintritt der Invalidität im Umfang von 56 %) nicht als Versicherungsfall im Sinne des Reglements aufzufassen; eine Anpassung der Rente aus weitergehender Vorsorge ist demnach ausgeschlossen.</w:t>
      </w:r>
    </w:p>
    <w:p>
      <w:r>
        <w:rPr>
          <w:b/>
        </w:rPr>
        <w:t>E. 3.6</w:t>
      </w:r>
    </w:p>
    <w:p>
      <w:r>
        <w:t>Nach Auffassung der Vorinstanz wird die eine Hälfte des Anspruchs auf eine volle Rente der obligatorischen beruflichen Vorsorge (vgl. E. 3.4) durch die Ausrichtung der (auf einem Invaliditätsgrad von 56 % beruhenden) reglementarischen Invalidenrente erfüllt, während die andere Hälfte als halbe obligatorische Rente auszurichten ist. Die Beschwerdeführerin macht geltend, dem Anrechnungsprinzip ( BGE 127 V 264 E. 4 S. 266) sei mit der Ausrichtung der (nicht an den höheren Invaliditätsgrad anzupassenden) reglementarischen Leistung von monatlich Fr. 2'093.- Rechnung getragen, diese übertreffe den gesetzlichen Anspruch auf eine volle Invalidenrente, welcher Fr. 1'322.- pro Monat betrage.</w:t>
      </w:r>
    </w:p>
    <w:p>
      <w:r>
        <w:rPr>
          <w:b/>
        </w:rPr>
        <w:t>E. 3.7</w:t>
      </w:r>
    </w:p>
    <w:p>
      <w:r>
        <w:t>Eine umhüllende Vorsorgeeinrichtung hat die gesetzlichen Leistungen auszurichten, falls diese höher sind als der aufgrund des Reglementes berechnete Anspruch. Andernfalls bleibt es bei der reglementarisch vorgesehenen Leistung (Anrechnungs- oder Vergleichsprinzip; vgl. BGE 127 V 264 E. 4 S. 267; BGE 114 V 239 E. 7 und 8 S. 248 ff. mit Hinweisen; SZS 2004 S. 576, B 74/03 E. 3.3.3).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identischer Grundlage beruhende ( BGE 114 V 239 E. 9b S. 254) und gleichartige ( BGE 133 V 575 E. 4.2 S. 577; BGE 121 V 104 E. 4 S. 106 f.), nach Massgabe des Reglements berechnete Leistungen gegenüberzustellen (Schattenrechnung; SZS 2004 S. 576, B 74/03 E. 3.3.3).</w:t>
      </w:r>
    </w:p>
    <w:p>
      <w:r>
        <w:rPr>
          <w:b/>
        </w:rPr>
        <w:t>E. 3.8</w:t>
      </w:r>
    </w:p>
    <w:p>
      <w:r>
        <w:t>Die bisherige reglementarische Leistung wurde als Teilrente für einen Invaliditätsgrad von 56 % ausgerichtet, welcher eine halbe gesetzliche Invalidenrente gegenüberzustellen war. Neu ist aufgrund des gestiegenen Invaliditätsgrades der Mindestanspruch auf eine obligatorische Vollrente zu wahren. Die Teilrente unterscheidet sich von der Vollrente bloss im Umfang; es handelt sich daher um BGE 136 V 65 S. 72 graduelle Abstufungen eines einzigen Anspruchs; von eigenständigen Leistungsarten wie etwa im Verhältnis von Invaliden- zu Kinderrenten (vgl. BGE 133 V 575 E. 4.2 S. 577) kann nicht gesprochen werden. In zeitlicher Hinsicht ist der Eintritt der massgeblichen Erhöhung des Invaliditätsgrades ausschlaggebend. Dass sich die reglementarische Leistung auch zu diesem Zeitpunkt aufgrund des bisherigen Invaliditätsgrades von 56 % bemisst (E. 3.5), ist nicht von Belang. Es hat somit eine betragsmässige Anrechnung der (im konkreten Fall unveränderten) reglementarischen Rente an den gesetzlichen Mindestanspruch zu erfolgen. Das Ergebnis entspricht dem gesetzlichen Konzept der überobligatorischen Vorsorge, welches eine weitgehende Gestaltungsfreiheit entsprechender Einrichtungen nicht nur in Bezug auf Invaliditätsbegriff und versichertes Risiko (E. 3.2), sondern auch hinsichtlich weiterer Tatbestände wie Rentenabstufung, versicherte Lohnbestandteile, Teuerungsausgleich (vgl. BGE 127 V 264 ) oder Umwandlungssatz vorsieht. Bei der gegebenen Konstellation ist die Kumulation der bisherigen reglementarischen mit einer neuen obligatorischen Teilrente unzulässig. Soweit aus Urteilen des Eidg. Versicherungsgerichts (etwa SZS 1997 S. 557, B 40/93 E. 5a; SZS 1995 S. 467, B 4/94 E. 5; SZS 2008 S. 363, B 74/06 E. 2.1 in fine mit weiteren Hinweisen) etwas anderes hervorgehen könnte, ist dies hiermit zu präzisieren.</w:t>
      </w:r>
    </w:p>
    <w:p>
      <w:r>
        <w:rPr>
          <w:b/>
        </w:rPr>
        <w:t>E. 3.9</w:t>
      </w:r>
    </w:p>
    <w:p>
      <w:r>
        <w:t>Die Vorinstanz hat nicht offensichtlich unrichtig und daher für das Bundesgericht verbindlich ( Art. 105 Abs. 1 und 2 BGG ) festgestellt, die überobligatorischen Leistungen für einen Invaliditätsgrad von 56 % seien höher als der obligatorische Anspruch bei einem solchen von 71 %. Nach dem Gesagten hat der Versicherte keinen Anspruch auf eine Erhöhung der Rente. Bei diesem Ergebnis wird die Vorinstanz über die Parteientschädigung für das kantonale Verfahren neu zu befinden haben, wobei u.a. dessen grundsätzliche Kostenfreiheit ( Art. 73 Abs. 2 BVG ; BGE 126 V 143 E. 4b S. 150 f.) zu beachten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