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351</w:t>
      </w:r>
    </w:p>
    <w:p>
      <w:r>
        <w:t>Bundesgericht (BGE), 2010-09-27, DE</w:t>
      </w:r>
    </w:p>
    <w:p>
      <w:r>
        <w:rPr>
          <w:b/>
        </w:rPr>
        <w:t xml:space="preserve">Quelle: </w:t>
      </w:r>
      <w:r>
        <w:t>https://mcp.opencaselaw.ch/entscheid/bge_BGE_136_V_351</w:t>
      </w:r>
    </w:p>
    <w:p>
      <w:r>
        <w:t>FR: ATF 136 V 351</w:t>
      </w:r>
    </w:p>
    <w:p>
      <w:r>
        <w:t>IT: DTF 136 V 351</w:t>
      </w:r>
    </w:p>
    <w:p>
      <w:pPr>
        <w:pStyle w:val="Heading2"/>
      </w:pPr>
      <w:r>
        <w:t>Regeste</w:t>
      </w:r>
    </w:p>
    <w:p>
      <w:r>
        <w:t>Regeste Art. 89 Abs. 1 BGG; Art. 16 Abs. 1 und Art. 31 ZUG; Kostenersatzpflicht des Heimatkantons. Beschwerdelegitimation des Heimatkantons (E. 2.3). Darlegung der Vertretungsbefugnisse (E. 2.4). Kostenersatzpflicht des Heimatkantons für vom Wohnsitzkanton nachträglich übernommene Schulden (E. 7). Bei der 60-tägigen Frist gemäss Art. 31 Abs. 1 ZUG handelt es sich um eine Ordnungsvorschrift (E. 8).</w:t>
      </w:r>
    </w:p>
    <w:p>
      <w:r>
        <w:t>Regeste Art. 89 al. 1 LTF; art. 16 al. 1 et art. 31 LAS; obligation du canton d'origine de rembourser les frais. Qualité pour recourir du canton d'origine (consid. 2.3). Exposé des pouvoirs de représentation (consid. 2.4). Obligation du canton d'origine de rembourser des dettes reprises ultérieurement par le canton de domicile (consid. 7). Le délai de 60 jours prévu à l'art. 31 al. 1 LAS est un délai d'ordre (consid. 8).</w:t>
      </w:r>
    </w:p>
    <w:p>
      <w:r>
        <w:t>Regesto Art. 89 cpv. 1 LTF; art. 16 cpv. 1 e art. 31 LAS; obbligo di rimborso spese del cantone di origine. Legittimazione a ricorrere del cantone di origine (consid. 2.3). Descrizione dei poteri di rappresentanza (consid. 2.4). Obbligo di rimborso spese del cantone di origine per i debiti assunti successivamente dal cantone di domicilio (consid. 7). Il termine di 60 giorni di cui all'art. 31 cpv. 1 LAS è un termine d'ordine (consid. 8).</w:t>
      </w:r>
    </w:p>
    <w:p>
      <w:pPr>
        <w:pStyle w:val="Heading2"/>
      </w:pPr>
      <w:r>
        <w:t>Erwägungen</w:t>
      </w:r>
    </w:p>
    <w:p>
      <w:r>
        <w:rPr>
          <w:b/>
        </w:rPr>
        <w:t>E. 2.1</w:t>
      </w:r>
    </w:p>
    <w:p>
      <w:r>
        <w:t>Angefochten ist ein Endentscheid einer letzten kantonalen Instanz ( Art. 86 Abs. 1 lit. d und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indem, entgegen der Annahme der Vorinstanzen, die erst nach Ablauf der Zweijahresfrist im Sinne von Art. 16 ZUG zur Begleichung von Pflegegeldern aus der Vergangenheit ausgerichteten Sozialhilfeleistungen nicht dem Heimatkanton überbunden werden dürften und die Unterstützungsanzeige überdies nach Art. 31 Abs. 1 ZUG verspätet ergangen sei. Das Zuständigkeitsgesetz ist öffentliches Recht des Bundes im Sinne von Art. 82 lit. a und Art. 95 lit. a BGG . Das Bundesgerichtsgesetz enthält dazu keinen Ausschlussgrund (vgl. Art. 83 BGG ).</w:t>
      </w:r>
    </w:p>
    <w:p>
      <w:r>
        <w:rPr>
          <w:b/>
        </w:rPr>
        <w:t>E. 2.2</w:t>
      </w:r>
    </w:p>
    <w:p>
      <w:r>
        <w:t>Nach den bis 31. Dezember 2006 in Kraft gestandenen Rechtspflegebestimmungen des ZUG konnten Beschlüsse, mit welchen der fordernde Kanton eine Einsprache des pflichtigen Kantons ablehnte, mittels Beschwerde beim Eidgenössischen Justiz- und Polizeidepartement (EJPD) angefochten werden (aArt. 34 Abs. 2 ZUG); der Beschwerdeentscheid des Departements unterlag der Verwaltungsgerichtsbeschwerde an das Bundesgericht (aArt. 34 Abs. 3 ZUG). Das BGE 136 V 351 S. 353 seit dem 1. Januar 2007 geltende Recht sieht demgegenüber neu eine Beschwerdemöglichkeit an eine kantonale richterliche Behörde vor ( Art. 34 Abs. 2 ZUG ). Art. 34 Abs. 3 ZUG wurde durch Ziff. 119 Anhang Bundesgesetz vom 17. Juni 2005 über das Bundesverwaltungsgericht (Verwaltungsgerichtsgesetz, VGG; SR 173.32) mit Wirkung seit 1. Januar 2007 aufgehoben (vgl. Urteil 8C_115/2007 vom 23. Januar 2008 E. 1).</w:t>
      </w:r>
    </w:p>
    <w:p>
      <w:r>
        <w:rPr>
          <w:b/>
        </w:rPr>
        <w:t>E. 2.3</w:t>
      </w:r>
    </w:p>
    <w:p>
      <w:r>
        <w:t>Unter der Herrschaft des bis 31. Dezember 2006 in Kraft gestandenen OG (BS 3 531) ging das Bundesgericht davon aus, aufgrund des in Art. 33 und 34 ZUG vorgesehenen Rechtspflegesystems ergebe sich, dass die betroffenen Kantone unter den allgemeinen Voraussetzungen zur Verwaltungsgerichtsbeschwerde legitimiert seien (vgl. Art. 103 OG ). Es trat daher jeweils ohne weiteres auf die Beschwerde des im Verfahren vor dem Departement unterlegenen Kantons ein (Urteile 2A.253/2003 vom 23. September 2003 E. 1.1 und 2A.603/1999 vom 7. Juni 2000 E. 1, in: ZBl 102/2001 S. 331). Seit dem 1. Januar 2007 richtet sich das Beschwerderecht ans Bundesgericht nach dem BGG. Danach sind Verwaltungsverbände (Bund, Kantone, Gemeinden, etc.) vorab dann zur Beschwerde an das Bundesgericht ermächtigt, wenn sie sich auf eine der in Art. 89 Abs. 2 lit. a-d BGG umschriebenen besonderen Legitimationsklauseln berufen können. Die Beschwerdebefugnis des Kantons Zürich lässt sich aufgrund der Aufhebung von Art. 34 Abs. 3 ZUG auf keine besondere Ermächtigungsnorm mehr stützen. Dieser leitet seine Legitimation aus dem allgemeinen Beschwerderecht gemäss Art. 89 Abs. 1 BGG ab. Danach ist zur Beschwerde in öffentlich-rechtlichen Angelegenheiten befugt, wer vor der Vorinstanz am Verfahren teilgenommen oder keine Möglichkeit zur Teilnahme erhalten hat (lit. a), durch den angefochtenen Entscheid besonders berührt ist (lit. b) und ein schutzwürdiges Interesse an dessen Aufhebung oder Änderung besitzt (lit. c). Der Kanton kann gegenüber dem andern Kanton nicht hoheitlich handeln. Die Anzeige im Sinne von Art. 31 Abs. 1 ZUG stellt denn auch keine hoheitliche Verfügung dar; gleichwohl kommt ihr rechtsgestaltende Wirkung zu, indem sie den Kanton, an den sie gerichtet ist, rechtskräftig zum Kostenersatz verpflichtet, wenn dieser nicht mit einer Einsprache nach Art. 33 ZUG form- und fristgerecht dagegen reagiert (WERNER THOMET, Kommentar zum Bundesgesetz über die Zuständigkeit für die Unterstützung Bedürftiger [ZUG], 2. Aufl. BGE 136 V 351 S. 354 1994, N. 304 zu Art. 33 ZUG ). Der Kanton Zürich hat am vorinstanzlichen Verfahren als Partei teilgenommen und wurde als Adressat des angefochtenen Entscheids verpflichtet, finanzielle Leistungen zu erbringen. Er ist daher auch unter der Herrschaft des BGG zur Beschwerde ans Bundesgericht legitimiert (vgl. auch die Urteile 8C_223/2010 vom 5. Juli 2010 und 8C_829/2007 vom 5. August 2008, zusammengefasst in: FamPra.ch 2010 S. 143, wo das Bundesgericht ohne weiteres auf die Beschwerde des betroffenen Kantons eingetreten ist).</w:t>
      </w:r>
    </w:p>
    <w:p>
      <w:r>
        <w:rPr>
          <w:b/>
        </w:rPr>
        <w:t>E. 2.4</w:t>
      </w:r>
    </w:p>
    <w:p>
      <w:r>
        <w:t>Wenn ein Kanton als Gemeinwesen gestützt auf Art. 89 Abs. 1 BGG als Rechtsmittelträger handeln will, obliegt seine prozessuale Vertretung in der Regel dem Regierungsrat als oberster Exekutivbehörde, welche den Kanton von Verfassungs wegen nach aussen vertritt (vgl. auch Art. 71 Abs. 1 lit. c der Verfassung des Kantons Zürich vom 27. Februar 2005 [KV/ZH; SR 131.211]).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BGE 134 II 45 E. 2.2.3 S. 48; vgl. auch Urteil 2C_805/2008 vom 3. Februar 2009 E. 2.2.1). Die Sicherheitsdirektion durfte aufgrund der bisherigen bundesgerichtlichen Praxis davon ausgehen, dass sie in Fragen der Sozialhilfe als zur prozessualen Vertretung des Kantons berechtigt angesehen wird (vgl. Urteile 8C_829/2007 vom 5. August 2008, zusammengefasst in: FamPra.ch 2010 S. 143, und 2A.771/2006 vom 17. April 2007).</w:t>
      </w:r>
    </w:p>
    <w:p>
      <w:r>
        <w:rPr>
          <w:b/>
        </w:rPr>
        <w:t>E. 2.5</w:t>
      </w:r>
    </w:p>
    <w:p>
      <w:r>
        <w:t>Auf die fristgerecht eingereichte Beschwerde ist deshalb einzutreten ( Art. 100 Abs. 1 BGG ).</w:t>
      </w:r>
    </w:p>
    <w:p>
      <w:r>
        <w:rPr>
          <w:b/>
        </w:rPr>
        <w:t>E. 3</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4.1</w:t>
      </w:r>
    </w:p>
    <w:p>
      <w:r>
        <w:t>Vorweg ist die gerügte Verletzung des rechtlichen Gehörs ( Art. 29 Abs. 2 BV ) zu prüfen. Der Kanton Zürich macht geltend, das BGE 136 V 351 S. 355 kantonale Gericht habe sich nicht mit seinen Ausführungen auseinandergesetzt, wonach in der Literatur und von der Kommission ZUG/Rechtsfragen die Auffassung vertreten werde, bei einer nachträglichen Schuldübernahme, über welche die Sozialhilfebehörde nach Ablauf der in Art. 16 ZUG statuierten zweijährigen Weiterverrechnungsperiode entscheide und für welche sie vorgängig keine Kostengutsprache geleistet habe, sei die Wohnsitzdauer im Zeitpunkt der Beschlussfassung über die Unterstützung massgebend.</w:t>
      </w:r>
    </w:p>
    <w:p>
      <w:r>
        <w:rPr>
          <w:b/>
        </w:rPr>
        <w:t>E. 4.2</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4.3</w:t>
      </w:r>
    </w:p>
    <w:p>
      <w:r>
        <w:t>Das kantonale Gericht hat in E. 2c des Entscheids die in der Literatur (THOMET, a.a.O., N. 299 zu Art. 32 ZUG ) vertretene Meinung wiedergegeben und erwogen, die Mutter von M. sei bereits seit dem 1. November 2007 nicht in der Lage gewesen, die vereinbarten Pflegegelder zu bezahlen, so dass die Sozialhilfebehörde für diese Verpflichtung bereits in jenem Zeitpunkt hätte Gutsprache erteilen müssen. Dementsprechend sei der Heimatkanton für die von der Fürsorge übernommenen Schulden bis 31. August 2008 kostenersatzpflichtig. Ein Grund für das Abstellen auf den Zeitpunkt des Unterstützungsbeschlusses vom 26. November 2008 bestehe nicht. Diese Ausführungen genügen im Lichte der bundesgerichtlichen Rechtsprechung für eine nachvollziehbare Begründung.</w:t>
      </w:r>
    </w:p>
    <w:p>
      <w:r>
        <w:rPr>
          <w:b/>
        </w:rPr>
        <w:t>E. 4.4</w:t>
      </w:r>
    </w:p>
    <w:p>
      <w:r>
        <w:t>Weiter erblickt der Beschwerdeführer eine Verletzung des rechtlichen Gehörs darin, dass das Obergericht die wirtschaftliche Situation der Mutter anhand der Budgetaufstellung im Unterstützungsbeschluss der Sozialhilfebehörde geprüft habe, ohne ihm die entsprechenden Unterlagen vorzulegen und ihm Gelegenheit zu geben, dazu Stellung zu nehmen. BGE 136 V 351 S. 356 Das rechtliche Gehör dient einerseits der Sachaufklärung, andererseits stellt es ein persönlichkeitsbezogenes Mitwirkungsrecht beim Erlass eines Entscheids dar, welcher in die Rechtsstellung einer Person eingreift. Dazu gehört insbesondere deren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Dem Beschwerdeführer wurde die von der Sozialhilfebehörde an der Sitzung vom 26. November 2008 beschlossene Unterstützung mittels Formular "Unterstützungsanzeige gemäss Art. 31" vom 6. Februar 2009 unter Nennung der Gründe der Bedürftigkeit und der Art sowie des Masses der Unterstützung angezeigt. Daraus konnte er ohne weiteres die notwendigen Angaben entnehmen, die er zur Feststellung seiner Kostenersatzpflicht brauchte (vgl. Art. 31 Abs. 3 ZUG ). Die Bedürftigkeit war denn auch gar nicht streitig. Vielmehr stellt sich der Kanton Zürich auf den Standpunkt, diese sei für die Beurteilung der streitigen Frage der Kostenübernahme durch den Heimatkanton nicht massgebend. Entscheidend sei einzig der Zeitpunkt des Gesuchs um Ausrichtung wirtschaftlicher Hilfe und des Beschlusses der Schuldübernahme durch die Sozialhilfebehörde. Wenn der Beschwerdeführer nunmehr rügt, es sei ihm die Budgetaufstellung nicht vorgelegt worden, steht dies dazu im Widerspruch. Eine Verletzung des rechtlichen Gehörs liegt jedenfalls nicht vor.</w:t>
      </w:r>
    </w:p>
    <w:p>
      <w:r>
        <w:rPr>
          <w:b/>
        </w:rPr>
        <w:t>E. 5.1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5.2</w:t>
      </w:r>
    </w:p>
    <w:p>
      <w:r>
        <w:t>Das ZUG präzisiert in dem durch die Verfassung gesetzten Rahmen, welcher Kanton für die Fürsorge zuständig ist, und es regelt den Ersatz von Unterstützungskosten unter den Kantonen (vgl. Art. 1 Abs. 1 und 2 ZUG ). Bedürftig im Sinne des Bundesgesetzes ist, wer für seinen Lebensunterhalt nicht hinreichend oder nicht rechtzeitig aus eigenen Mitteln aufkommen kann ( Art. 2 Abs. 1 ZUG ). Art. 2 Abs. 2 ZUG unterstellt sodann die Beurteilung der Bedürftigkeit den am Unterstützungsort geltenden Vorschriften und Grundsätzen. Art. 3 BGE 136 V 351 S. 357 Abs. 1 ZUG definiert, was unter "Unterstützungen" zu verstehen ist, nämlich Geld- und Naturalleistungen eines Gemeinwesens, die nach kantonalem Recht an Bedürftige ausgerichtet und nach den Bedürfnissen bemessen werden. Art. 3 Abs. 2 ZUG enthält einen Katalog von Leistungen, die nicht als Unterstützungen im Sinne des Gesetzes gelten. Die Unterstützung eines Schweizer Bürgers obliegt dem Wohnkanton ( Art. 12 ZUG ). Wenn der Unterstützte noch nicht zwei Jahre lang ununterbrochen in einem andern Kanton Wohnsitz hat, so erstattet der Heimatkanton dem Wohnkanton die Kosten der Unterstützung, die dieser selber ausgerichtet oder einem Aufenthaltskanton nach Artikel 14 vergütet hat ( Art. 16 Abs. 1 ZUG ). Der Wohn- oder der Aufenthaltskanton, der vom Heimatkanton die Rückerstattung von Unterstützungsleistungen verlangt, zeigt diesem den Unterstützungsfall binnen 60 Tagen an. In begründeten Fällen läuft die Frist längstens ein Jahr. Für später gemeldete Unterstützungsfälle besteht keine Ersatzpflicht ( Art. 31 Abs. 1 ZUG in der seit 1. Juli 1992 in Kraft stehenden Fassung). Die Anzeigefrist beginnt, sobald die zuständige Fürsorgebehörde die Unterstützung beschliesst oder der Wohnkanton vom Aufenthaltskanton eine Anzeige nach Artikel 30 erhalten hat ( Art. 31 Abs. 2 ZUG ). Die Unterstützungsanzeige muss die Angaben enthalten, die für den Heimatkanton zur Feststellung seiner Kostenersatzpflicht nötig sind ( Art. 31 Abs. 3 ZUG ).</w:t>
      </w:r>
    </w:p>
    <w:p>
      <w:r>
        <w:rPr>
          <w:b/>
        </w:rPr>
        <w:t>E. 6.1</w:t>
      </w:r>
    </w:p>
    <w:p>
      <w:r>
        <w:t>Nach den insoweit unbestrittenen Feststellungen des angefochtenen Entscheids zog M. am 1. September 2006 von A. nach B., wo sie einen Unterstützungswohnsitz begründete. Auf den 1. November 2007 wurde sie dauerhaft in einer Pflegefamilie untergebracht. Gemäss dem am 19. August 2008 abgeschlossenen Pflegevertrag hätte ihre Mutter den Pflegeeltern monatlich Fr. 1'335.- bezahlen müssen. Da sie diesen jeweils lediglich den vom Vater von M. erhaltenen Unterhaltsbeitrag von monatlich Fr. 540.- überwiesen hatte und sich aus finanziellen Gründen nicht in der Lage sah, für den Restbetrag aufzukommen, beantragte die Mutter am 17. November 2008 - und somit nach Ablauf der am 31. August 2008 endenden Zweijahresfrist für die Verrechnung an den Heimatkanton gemäss Art. 16 ZUG - bei der Gemeinde B. Sozialhilfe. Die Sozialhilfebehörde beschloss am 26. November 2008 unter anderem, für die seit 1. November 2007 noch ausstehenden Kosten der Fremdbetreuung aufzukommen. BGE 136 V 351 S. 358</w:t>
      </w:r>
    </w:p>
    <w:p>
      <w:r>
        <w:rPr>
          <w:b/>
        </w:rPr>
        <w:t>E. 6.2</w:t>
      </w:r>
    </w:p>
    <w:p>
      <w:r>
        <w:t>Das Sozialamt und das kantonale Gericht gehen davon aus, für die Kostenersatzpflicht des Heimatkantons komme es nicht auf den Zeitpunkt des Unterstützungsbeschlusses an, sondern auf die Bedürftigkeit während der Wohndauer. Dies gelte auch dann, wenn erst nach Ablauf der Zweijahresfrist gemäss Art. 16 ZUG ein Gesuch um Übernahme aufgelaufener Schulden gestellt und bewilligt werde. Da die Bedürftigkeit der Mutter von M. seit 1. November 2007 ausgewiesen sei, müssten die ungedeckt gebliebenen, von der Fürsorge nachträglich übernommenen Pflegegelder bis Ende August 2008 vom Kanton Zürich ersetzt werden. Bei der Anzeigefrist von 60 Tagen gemäss Art. 31 ZUG handle es sich um eine Ordnungsvorschrift, weshalb der Kostenersatzanspruch des Wohnkantons nicht verwirkt sei.</w:t>
      </w:r>
    </w:p>
    <w:p>
      <w:r>
        <w:rPr>
          <w:b/>
        </w:rPr>
        <w:t>E. 6.3</w:t>
      </w:r>
    </w:p>
    <w:p>
      <w:r>
        <w:t>Der Kanton Zürich stellt sich demgegenüber auf den Standpunkt, mit der Ausdehnung der Kostenersatzpflicht des Heimatkantons auf erst nach Ablauf der zweijährigen Weiterverrechnungsfrist entstandene Sozialhilfeleistungen verletze der vorinstanzliche Entscheid Bundesrecht. Durch die Verwendung des Begriffs "Unterstützter" in Art. 16 ZUG habe der Gesetzgeber nämlich klar zum Ausdruck gebracht, dass nur innerhalb der Zweijahresfrist ausgerichtete Sozialhilfeleistungen der Erstattungspflicht des Heimatkantons unterliegen würden. Obwohl im Kanton Schaffhausen gestützt auf Art. 27 Abs. 2 des Gesetzes vom 21. November 1994 über die öffentliche Sozialhilfe (Sozialhilfegesetz; SHR 850.100) ausnahmsweise Schulden berücksichtigt werden könnten, wenn dadurch eine bestehende oder drohende Notlage behoben und grössere Kosten vermieden würden, werde Sozialhilfe nur für die Gegenwart und, solange die Notlage anhalte, für die Zukunft ausgerichtet, nicht jedoch für die Vergangenheit. Ob während der zweijährigen Wohnsitzdauer Bedürftigkeit bestanden habe, sei daher unerheblich. Anders zu entscheiden sei nur in jenen Fällen, in denen die Sozialhilfebehörde innerhalb der ersten beiden Jahre der Wohnsitznahme bereits Kostengutsprache erteilt habe oder in denen ein Sozialhilfegesuch innerhalb dieser Frist gestellt und gestützt darauf Sozialhilfeleistungen ausbezahlt worden seien, die Beschlussfassung über die Unterstützung indessen erst später erfolgt sei. Zudem vertritt der Beschwerdeführer - wie bereits in den vorinstanzlichen Verfahren - die Auffassung, nachdem die Unterstützungsanzeige unbestrittenermassen erst nach Ablauf der 60-tägigen Frist von Art. 31 Abs. 1 ZUG erfolgt sei, ohne dass dafür ein Grund genannt worden wäre, falle ein Kostenersatz auch aus diesem Grund ausser Betracht. BGE 136 V 351 S. 359</w:t>
      </w:r>
    </w:p>
    <w:p>
      <w:r>
        <w:rPr>
          <w:b/>
        </w:rPr>
        <w:t>E. 7.1</w:t>
      </w:r>
    </w:p>
    <w:p>
      <w:r>
        <w:t>Art und Umfang der Sozialhilfe richten sich gemäss Art. 2 Abs. 2 ZUG nach den kantonalrechtlichen Vorschriften. Weil die Sozialhilfe die Aufgabe hat, den gegenwärtigen Bedarf zu decken, kann sie - Ausnahmen vorbehalten - grundsätzlich nicht für Schulden aus der Vergangenheit aufkommen (FELIX WOLFFERS, Grundriss des Sozialhilferechts, 2. Aufl. 1999, S. 152). Davon geht auch Art. 27 des kantonalen Sozialhilfegesetzes aus. Schulden können bei Vorliegen besonderer Umstände im Einzelfall ausnahmsweise berücksichtigt werden, um eine bestehende oder drohende Notlage zu beheben oder grössere Kosten zu vermeiden (Art. 27 Abs. 2 und 3 des kantonalen Sozialhilfegesetzes). Dies steht auch im Einklang mit Art. 2 und 3 ZUG , sofern sich die Unterstützung einer Person in Form von Übernahme und Bezahlung von Schulden als notwendig erweist, um den Lebensunterhalt des Schuldners zu sichern (THOMET, a.a.O., N. 76 zu Art. 3 ZUG ). Pflegegelder fallen zudem nicht unter den Ausnahmenkatalog von Art. 3 Abs. 2 ZUG . Etwas anderes ergibt sich auch nicht aus Art. 16 Abs. 1 ZUG . Wenn in dieser Bestimmung die "Kosten der Unterstützung" als vergütungspflichtig bezeichnet werden, wird auf Art. 3 Abs. 1 ZUG Bezug genommen, welcher als "Unterstützungsleistungen" im Sinne des Gesetzes Geld- und Naturalleistungen definiert, die nach kantonalem Recht an Bedürftige ausgerichtet und nach den Bedürfnissen bemessen werden.</w:t>
      </w:r>
    </w:p>
    <w:p>
      <w:r>
        <w:rPr>
          <w:b/>
        </w:rPr>
        <w:t>E. 7.2</w:t>
      </w:r>
    </w:p>
    <w:p>
      <w:r>
        <w:t>Ändert eine bedürftige Person den Wohnkanton, wechselt zwar die Zuständigkeit des Gemeinwesens, das die Hilfe leistet, indessen gemäss Art. 16 Abs. 1 ZUG während den ersten zwei Jahren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(vgl. Botschaft vom 22. November 1989 zur Änderung des Bundesgesetzes über die Zuständigkeit für die Unterstützung Bedürftiger, BBl 1990 I 49 Ziff. 222.22).</w:t>
      </w:r>
    </w:p>
    <w:p>
      <w:r>
        <w:rPr>
          <w:b/>
        </w:rPr>
        <w:t>E. 7.3</w:t>
      </w:r>
    </w:p>
    <w:p>
      <w:r>
        <w:t>Das kantonale Gericht hat die Auffassung verworfen, wonach sich die Kostenersatzpflicht des Heimatkantons bei nachträglicher Übernahme von Schulden einer bedürftigen Person ohne vorherige Gesuchstellung oder Gutsprache mit Blick auf die Schwierigkeit, BGE 136 V 351 S. 360 welche eine nachträgliche Feststellung des Zeitpunktes der Bedürftigkeit mit sich bringen dürfte (THOMET, a.a.O., N. 299 zu Art. 32 ZUG ), in jedem Fall nach der Wohnsitzdauer im Zeitpunkt des Unterstützungsbeschlusses zu richten habe. Die Kommission ZUG/Rechtsfragen der Schweizerischen Konferenz für Sozialhilfe (SKOS) hielt dem im Bericht vom April 2004 entgegen, gerade in grösseren Gemeinden ergehe der Unterstützungsentscheid häufig nach Einsetzen der Hilfe, weshalb die Bedürftigkeit erst rückwirkend festgestellt werden könne. Massgebend sei daher der Zeitraum der Bedürftigkeit. Indem das Obergericht entscheidend darauf abstellte, dass die Sozialhilfebehörde aufgrund der ausgewiesenen Bedürftigkeit bereits ab 1. November 2007 für die Pflegegelder hätte Kostengutsprache leisten müssen, widerspricht dies weder dem Wortlaut noch Sinn und Zweck von Art. 16 Abs. 1 ZUG . Der angefochtene Entscheid erweist sich daher in diesem Punkt als bundesrechtskonform.</w:t>
      </w:r>
    </w:p>
    <w:p>
      <w:r>
        <w:rPr>
          <w:b/>
        </w:rPr>
        <w:t>E. 8.1</w:t>
      </w:r>
    </w:p>
    <w:p>
      <w:r>
        <w:t>Nach Art. 31 Abs. 1 und 2 ZUG beträgt die Anzeigefrist 60 Tage und in begründeten Fällen längstens ein Jahr seit dem Unterstützungsbeschluss der zuständigen Fürsorgebehörde. Gemäss Wortlaut von Art. 31 Abs. 1 ZUG ist die Unterstützungsanzeige rechtzeitig erfolgt, wenn sie innert 60 Tagen ergeht. Nach Ablauf eines Jahres ist der Anspruch in jedem Fall verwirkt. Dies ergibt sich unzweifelhaft aus Art. 31 Abs. 1 Satz 3 ZUG , wonach für später gemeldete Unterstützungsfälle keine Ersatzpflicht besteht. Für den dazwischen liegenden Zeitraum gilt, dass die Unterstützungsanzeige dann rechtzeitig ist, wenn die Verspätung begründet ist. Daraus könnte geschlossen werden, dass die Nichtbeachtung der 60-tägigen Frist die Verwirkung der Ersatzansprüche zur Folge hat, sofern der anzeigestellende Kanton das Versäumnis der Frist nicht in geeigneter Weise begründet. Dies entspricht indessen nicht der Absicht des Gesetzgebers.</w:t>
      </w:r>
    </w:p>
    <w:p>
      <w:r>
        <w:rPr>
          <w:b/>
        </w:rPr>
        <w:t>E. 8.2</w:t>
      </w:r>
    </w:p>
    <w:p>
      <w:r>
        <w:t>Laut Botschaft vom 17. November 1976 zu einem Bundesgesetz über die Zuständigkeit für die Unterstützung Bedürftiger (BBl 1976 III 1193 Ziff. 262) handelt es sich bei der 60-tägigen Anzeigefrist um eine Ordnungs- und nicht um eine Verwirkungsfrist. In der bereits erwähnten Botschaft vom 22. November 1989 (BBl 1990 I 49 Ziff. 251.2) wird ausgeführt, die Frist stosse in der Praxis seit Jahren auf Kritik, da ihre Nichteinhaltung Verwirkungsfolgen nach sich ziehe. Aufgrund einer entsprechenden Empfehlung der BGE 136 V 351 S. 361 Schweizerischen Konferenz für öffentliche Fürsorge (SKöF) werde sie jedoch von den Kantonen als Ordnungsfrist betrachtet. Diese Diskrepanz wollte der Gesetzgeber bei der Revision des ZUG beheben und die umstrittene und offenbar praxisfremde Verwirkungsfrist in eine Ordnungsfrist umwandeln. Da die mangelnde Verbindlichkeit Nachlässigkeiten fördern und eine vernünftige Budgetplanung auf Seiten der ersatzpflichtigen Gemeinwesen verhindern könnte, schlug der Bundesrat schliesslich vor, eine endgültige Frist von einem Jahr festzulegen. Der Ständerat führte zur Klarstellung alsdann den Nachsatz ein, dass für später als ein Jahr gemeldete Unterstützungsfälle keine Ersatzpflicht mehr bestehe (AB 1990 S 496).</w:t>
      </w:r>
    </w:p>
    <w:p>
      <w:r>
        <w:rPr>
          <w:b/>
        </w:rPr>
        <w:t>E. 8.3</w:t>
      </w:r>
    </w:p>
    <w:p>
      <w:r>
        <w:t>Auch in der Literatur wird die 60-tägige Frist unter Hinweis auf die Materialien als Ordnungsfrist bezeichnet (THOMET, a.a.O., N. 288 zu Art. 31 ZUG ; vgl. zudem KARIN ANDERER, Das Bundesgesetz über die Zuständigkeit für die Unterstützung Bedürftiger [ZUG], in: Das Schweizerische Sozialhilferecht, 2008, S. 236).</w:t>
      </w:r>
    </w:p>
    <w:p>
      <w:r>
        <w:rPr>
          <w:b/>
        </w:rPr>
        <w:t>E. 8.4</w:t>
      </w:r>
    </w:p>
    <w:p>
      <w:r>
        <w:t>Im Gegensatz zur Einjahresfrist hat der Gesetzgeber somit ausdrücklich davon abgesehen, die 60-tägige Frist mit einer Sanktion zu verbinden. Diese ist daher als Ordnungsfrist mit Appellfunktion zu verstehen, deren Nichtbeachtung keine direkten Rechtsfolgen nach sich zieht. Die Nachlässigkeit der zuständigen Fürsorgebehörde hat demnach erst nach Ablauf eines Jahres die Verwirkung des Ersatzanspruchs zur Folge. Selbst wenn die Behörde die Verspätung nicht näher begründet, gereicht ihr dies folglich nicht zum Nachteil, sofern sie innerhalb eines Jahres handelt. Indem das kantonale Gericht die Unterstützungsanzeige als rechtzeitig betrachtet hat, obwohl sie erst am 30. März 2009 und somit nach Ablauf von 60 Tagen seit der Beschlussfassung vom 26. November 2008 ergangen ist, hat sie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