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279</w:t>
      </w:r>
    </w:p>
    <w:p>
      <w:r>
        <w:t>Bundesgericht (BGE), 2010-08-30, DE</w:t>
      </w:r>
    </w:p>
    <w:p>
      <w:r>
        <w:rPr>
          <w:b/>
        </w:rPr>
        <w:t xml:space="preserve">Quelle: </w:t>
      </w:r>
      <w:r>
        <w:t>https://mcp.opencaselaw.ch/entscheid/bge_BGE_136_V_279</w:t>
      </w:r>
    </w:p>
    <w:p>
      <w:r>
        <w:t>FR: ATF 136 V 279</w:t>
      </w:r>
    </w:p>
    <w:p>
      <w:r>
        <w:t>IT: DTF 136 V 279</w:t>
      </w:r>
    </w:p>
    <w:p>
      <w:pPr>
        <w:pStyle w:val="Heading2"/>
      </w:pPr>
      <w:r>
        <w:t>Regeste</w:t>
      </w:r>
    </w:p>
    <w:p>
      <w:r>
        <w:t>Regeste Art. 4 Abs. 1 IVG; Art. 7 und 8 Abs. 1 ATSG. Ob eine spezifische und unfalladäquate HWS-Verletzung (Schleudertrauma) ohne organisch nachweisbare Funktionsausfälle invalidisierend wirkt, beurteilt sich sinngemäss nach der Rechtsprechung zu den anhaltenden somatoformen Schmerzstörungen (BGE 130 V 352; E. 3).</w:t>
      </w:r>
    </w:p>
    <w:p>
      <w:r>
        <w:t>Regeste Art. 4 al. 1 LAI; art. 7 et 8 al. 1 LPGA. Le fait de savoir si une atteinte particulière de la colonne cervicale (traumatisme de type "coup du lapin"), qui présente un rapport de causalité adéquate avec un accident mais pas de déficit fonctionnel organique objectivable, est invalidante, se juge à l'aune de la jurisprudence relative aux troubles douloureux somatoformes persistants (ATF 130 V 352; consid. 3).</w:t>
      </w:r>
    </w:p>
    <w:p>
      <w:r>
        <w:t>Regesto Art. 4 cpv. 1 LAI; art. 7 e 8 cpv. 1 LPGA. Per stabilire se una lesione specifica della colonna cervicale ("colpo di frusta") in nesso di causalità adeguata con l'incidente ma non presentante deficit funzionali organici oggettivabili possa avere effetti invalidanti si applica per analogia la giurisprudenza in materia di disturbi da dolore somatoforme persistenti (DTF 130 V 352; consid. 3).</w:t>
      </w:r>
    </w:p>
    <w:p>
      <w:pPr>
        <w:pStyle w:val="Heading2"/>
      </w:pPr>
      <w:r>
        <w:t>Erwägungen</w:t>
      </w:r>
    </w:p>
    <w:p>
      <w:r>
        <w:rPr>
          <w:b/>
        </w:rPr>
        <w:t>E. 2</w:t>
      </w:r>
    </w:p>
    <w:p>
      <w:r>
        <w:t>Die Vorinstanz hat eine vollständige Arbeitsunfähigkeit ab dem Zeitpunkt des Unfalls am 13. Dezember 2000 bis Ende Dezember 2004 und eine Arbeitsfähigkeit im angestammten Beruf von 60 % ab Januar 2005 angenommen. Entsprechend hat sie aufgrund eines Prozentvergleichs den Invaliditätsgrad auf 100 resp. 40 % festgelegt. Die Beschwerdeführerin macht geltend, es fehle an einem objektivierbaren Gesundheitsschaden, weshalb von einer vollen funktionellen Leistungsfähigkeit der Versicherten auszugehen sei. Wenn als gesundheitliche Beeinträchtigung ein ätiologisch-pathogenetisch unerklärlicher Leidenszustand vorliege, komme diesem keine invalidisierende Wirkung zu.</w:t>
      </w:r>
    </w:p>
    <w:p>
      <w:r>
        <w:rPr>
          <w:b/>
        </w:rPr>
        <w:t>E. 3.1</w:t>
      </w:r>
    </w:p>
    <w:p>
      <w:r>
        <w:t>Nach der Rechtsprechung kann eine bei einem Unfall erlittene Verletzung im Bereich von HWS und Kopf auch ohne organisch nachweisbare (d.h. objektivierbare) Funktionsausfälle zu länger dauernden, die Arbeits- und Erwerbsfähigkeit beeinträchtigenden Beschwerden führen. Derartige Verletzungen sind gemäss Rechtsprechung durch ein komplexes und vielschichtiges Beschwerdebild ( BGE 119 V 335 E. 1 S. 338; BGE 117 V 359 E. 4b S. 360) mit eng ineinander verwobenen, einer Differenzierung kaum zugänglichen Beschwerden physischer und psychischer Natur gekennzeichnet ( BGE 134 V 109 E. 7.1 S. 118). Diese mit Bezug auf die obligatorische BGE 136 V 279 S. 281 Unfallversicherung - und dabei insbesondere hinsichtlich der adäquaten Kausalität zwischen Unfall und Gesundheitsschaden (vgl. BGE 134 V 109 ; BGE 117 V 363 ) - entwickelten Grundsätze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(Urteil 8C_437/2008 vom 30. Juli 2009 E. 6.3). Aus dem Fehlen organisch nachweisbarer Befunde lässt sich in solchen Fällen jedenfalls nicht direkt auf uneingeschränkte Arbeitsfähigkeit schliessen. Damit ist indessen noch nichts über die invalidisierende Wirkung des Leidens gesagt. Diese beurteilt sich nach Art. 7 und 8 ATSG (SR 830.1) bzw. Art. 28 IVG und der dazu ergangenen Rechtsprechung.</w:t>
      </w:r>
    </w:p>
    <w:p>
      <w:r>
        <w:rPr>
          <w:b/>
        </w:rPr>
        <w:t>E. 3.2.1</w:t>
      </w:r>
    </w:p>
    <w:p>
      <w:r>
        <w:t>Im Zusammenhang mit Schmerzleiden erwog das Eidg. Versicherungsgericht in BGE 127 V 294 E. 4c und 5a S. 298 f., dass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sozial-praktisch zumutbar und für die Gesellschaft tragbar ist. Damit überhaupt von Invalidität gesprochen werden kann, sind von der soziokulturellen Belastungssituation zu unterscheidende und in diesem Sinne verselbstständigte psychische Störungen mit Auswirkungen auf die Arbeits- und Erwerbsfähigkeit unabdingbar. Bezüglich der unter die Kategorie der psychischen Leiden fallenden somatoformen Schmerzstörungen entschied das Eidg. Versicherungsgericht in BGE 130 V 352 E. 2.2.2 und 2.2.3 S. 353 ff., dass im Rahmen der sozialversicherungsrechtlichen Leistungsprüfung Schmerzangaben durch damit korrelierende, fachärztlich schlüssig feststellbare Befunde hinreichend erklärbar sein müssen, andernfalls sich eine rechtsgleiche Beurteilung der Rentenansprüche nicht gewährleisten lässt. Solche Leiden vermögen in der Regel keine lang dauernde, zu einer Invalidität im Sinne von Art. 4 Abs. 1 IVG führende Einschränkung der Arbeitsfähigkeit zu bewirken. Die - nur in Ausnahmefällen BGE 136 V 279 S. 282 anzunehmende - Unzumutbarkeit einer willentlichen Leidensüberwindung und eines Wiedereinstiegs in den Arbeitsprozess setzt voraus: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In BGE 130 V 396 E. 6 S. 399 ff. hielt das Gericht hinsichtlich psychogener Schmerzzustände und der damit verbundenen Beweisschwierigkeiten überdies fest, dass die Annahme eines invalidisierenden Gesundheitsschadens grundsätzlich eine fachärztliche, lege artis auf die Vorgaben eines anerkannten Klassifikationssystems abgestützte Diagnose voraussetzt. Mit BGE 132 V 65 E. 4 S. 70 ff. beschloss das Eidg. Versicherungsgericht, die im Bereich der somatoformen Schmerzstörungen entwickelten Grundsätze bei der Würdigung des invalidisierenden Charakters von Fibromyalgien analog anzuwenden. In Bezug auf Chronic Fatigue Syndrome oder Neurasthenie (Urteile 9C_662/2009 vom 17. August 2010 E. 2.3; I 70/07 vom 14. April 2008 E. 5), dissoziative Sensibilitäts- und Empfindungsstörung (SVR 2007 IV Nr. 45 S. 149, I 9/07 E. 4) sowie dissoziative Bewegungsstörung (Urteil 9C_903/2007 vom 30. April 2008 E. 3.4) gelangte das Bundesgericht zum selben Schluss. In SVR 2008 IV Nr. 62 S. 203, 9C_830/2007 E. 4.2, schliesslich bestätigte das Bundesgericht die Rechtsprechung zum invalidisierenden Charakter anhaltender somatoformer Schmerzstörungen bei weitgehendem Fehlen eines somatischen Befundes und vergleichbaren pathogenetisch (ätiologisch) unklaren syndromalen Zuständen, nachdem es sich eingehend mit der daran geübten Kritik auseinandergesetzt hatte. BGE 136 V 279 S. 283</w:t>
      </w:r>
    </w:p>
    <w:p>
      <w:r>
        <w:rPr>
          <w:b/>
        </w:rPr>
        <w:t>E. 3.2.2</w:t>
      </w:r>
    </w:p>
    <w:p>
      <w:r>
        <w:t>In der Rechtsprechung des Bundesgerichts finden sich zahlreiche Fälle, welche belegen, dass eine Distorsion der HWS sehr oft in eine chronifizierte Schmerzproblematik, dabei insbesondere in eine diagnostizierte anhaltende somatoforme Schmerzstörung, mündet (vgl. etwa Urteile 8C_644/2009 vom 17. März 2010; 9C_985/2009 vom 2. März 2010; 8C_736/2009 vom 20. Januar 2010; 8C_357/2009 vom 14. Dezember 2009; 8C_180/2009 vom 8. Dezember 2009; 8C_325/2009 vom 23. September 2009; 9C_486/2009 vom 17. August 2009; 8C_177/2009 vom 12. August 2009; 8C_368/2009 vom 4. August 2009; 8C_673/2008 vom 10. Juli 2009; 8C_659/2008 vom 7. Juli 2009; 8C_1040/2008 vom 8. Mai 2009; 8C_996/2008 vom 24. April 2009; 8C_217/2008 vom 20. März 2009; 8C_824/2008 vom 30. Januar 2009; 8C_802/2007 vom 5. Mai 2008; 8C_219/2007 vom 18. März 2008; 9C_128/2008 vom 17. März 2008; U 56/07 vom 25. Januar 2008; 9C_322/2007 vom 22. Januar 2008 mit weiteren Beispielen aus der Praxis des Eidg. Versicherungsgerichts in E. 4.1.2).</w:t>
      </w:r>
    </w:p>
    <w:p>
      <w:r>
        <w:rPr>
          <w:b/>
        </w:rPr>
        <w:t>E. 3.2.3</w:t>
      </w:r>
    </w:p>
    <w:p>
      <w:r>
        <w:t>An ihrer Sitzung vom 20. August 2010 gemäss Art. 23 BGG haben die vereinigten sozialrechtlichen Abteilungen die Rechtsfrage beantwortet, ob die Rechtsprechung zur anhaltenden somatoformen Schmerzstörung ( BGE 130 V 352 ) sinngemäss anwendbar sei, wenn sich die Frage nach der invalidisierenden Wirkung ( Art. 4 IVG in Verbindung mit Art. 8 ATSG ) einer spezifischen und unfalladäquaten HWS-Verletzung (Schleudertrauma) ohne organisch nachweisbare Funktionsausfälle stellt. Sie haben diese Rechtsfrage bejaht. Aus Gründen der Rechtsgleichheit ist es in der Tat geboten, sämtliche pathogenetisch-ätiologisch unklaren syndromalen Beschwerdebilder ohne nachweisbare organische Grundlage den gleichen sozialversicherungsrechtlichen Anforderungen zu unterstellen (Urteil I 70/07 vom 14. April 2008 E. 5). Es rechtfertigt sich daher, die in BGE 130 V 352 im Zusammenhang mit somatoformer Schmerzstörung entwickelten Kriterien auch für die Beurteilung der invalidisierenden Wirkung einer spezifischen HWS-Verletzung ohne organisch nachweisbare Funktionsausfälle analog anzuwenden. Dem steht der allenfalls organische Charakter des Leidens nicht entgegen, hat doch die Rechtsprechung die zu vorwiegend psychisch begründeten Schmerzstörungen (ICD-10: F45.4) entwickelten Regeln u.a. bereits auf die als organisches Leiden betrachtete Fibromyalgie (ICD-10: M79.0) übertragen (E. 3.2.1). Invaliditätsrechtlich ist auch von Bedeutung, dass als "Schleudertrauma" oder "Chronic Whiplash Injury" bezeichnete Beeinträchtigungen im Sinne eines komplexen und chronischen BGE 136 V 279 S. 284 Beschwerdebildes bisher in keinem anerkannten medizinischen Klassifikationssystem (vgl. BGE 130 V 396 E. 6.3 S. 403) als Diagnose figurieren.</w:t>
      </w:r>
    </w:p>
    <w:p>
      <w:r>
        <w:rPr>
          <w:b/>
        </w:rPr>
        <w:t>E. 3.3</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ihres Leidens und die Verwertung ihrer verbleibenden Arbeitskraft zumutbar (E. 3.2.2)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153, I 554/98 E. 3), und ob die von den Ärzten anerkannte (Teil-)Arbeitsunfähigkeit auch im Lichte der für eine Unüberwindlichkeit der Schmerzsymptomatik massgebenden rechtlichen Kriterien standhält ( BGE 130 V 352 E. 2.2.5 S. 355 f.).</w:t>
      </w:r>
    </w:p>
    <w:p>
      <w:r>
        <w:rPr>
          <w:b/>
        </w:rPr>
        <w:t>E. 4.1</w:t>
      </w:r>
    </w:p>
    <w:p>
      <w:r>
        <w:t>Nach Auffassung der Vorinstanz fallen für die Einschränkung der Arbeitsfähigkeit nur die Unfallfolgen in Betracht. Gestützt auf die Gutachten des Dr. med. O. vom 8. Oktober 2003 und des Dr. med. Z. vom 22. September 2006 hat das kantonale Gericht festgestellt, die Beschwerdegegnerin leide unter typischen Beschwerden nach einem Schleudertrauma der HWS wie Nackenbeschwerden, Kopfschmerzen, vegetativen Beschwerden in Form von Atemnot-Episoden, Kollapsneigung, Oberbauchbeschwerden ohne gastroskopisch feststellbares Substrat, neuropsychologischen Funktionsstörungen (ohne BGE 136 V 279 S. 285 neurologisch fassbare Ausfälle) und einer Anpassungsstörung (Angst und depressive Reaktion gemischt). Eine offensichtliche Unrichtigkeit dieser Feststellungen ist nicht ersichtlich und wird auch nicht geltend gemacht, weshalb sie für das Bundesgericht verbindlich sind ( Art. 105 Abs. 1 und 2 BGG ). Damit ist - auch ohne objektivierbare Funktionsausfälle - grundsätzlich von gesundheitlichen Beeinträchtigungen auszugehen, welche geeignet sein können, eine zu einer Invalidität führende Einschränkung der Arbeitsfähigkeit zu bewirken. Der vorinstanzliche Verweis auf die sogenannte Schleudertrauma-Praxis ( BGE 117 V 359 E. 5d/aa S. 363), welche sich mit der Frage nach der adäquaten Kausalität zum Unfall und nicht nach der invalidisierenden Wirkung des Leidens befasst (E. 3.1), genügt indessen nicht für die Annahme einer unüberwindbaren Arbeitsunfähigkeit. Ausserdem ist weder die Invalidenversicherung noch das den entsprechenden Anspruch prüfende kantonale Gericht an die Feststellung der Invalidität durch die Unfallversicherung gebunden ( BGE 133 V 549 E. 6.1 S. 553).</w:t>
      </w:r>
    </w:p>
    <w:p>
      <w:r>
        <w:rPr>
          <w:b/>
        </w:rPr>
        <w:t>E. 4.2</w:t>
      </w:r>
    </w:p>
    <w:p>
      <w:r>
        <w:t>In der Annahme, dass ein Gesundheitsschaden ausgewiesen sei, hat die Vorinstanz mit Bezug auf die Arbeitsfähigkeit ebenfalls auf die Einschätzungen der Dres. med. O. und Z. abgestellt und diese direkt übernommen. Zur Frage, inwieweit die in den jeweiligen Gutachten vom 8. Oktober 2003 und 22. September 2006 ausgewiesene Einschränkung der Arbeitsfähigkeit auch invalidenversicherungsrechtlich relevant ist (E. 3.2), hat sie keine Feststellungen getroffen, und die (medizinischen, vgl. E. 3.3) Unterlagen sind diesbezüglich zu wenig aussagekräftig.</w:t>
      </w:r>
    </w:p>
    <w:p>
      <w:r>
        <w:rPr>
          <w:b/>
        </w:rPr>
        <w:t>E. 4.3</w:t>
      </w:r>
    </w:p>
    <w:p>
      <w:r>
        <w:t>Der angefochtene Entscheid verletzt Bundesrecht. Die Beschwerdeführerin wird die notwendigen Abklärungen zu treffen und den Rentenanspruch unter Berücksichtigung der Kriterien für die Unzumutbarkeit einer willentlichen Überwindung des Leidens (E. 3.2 und 3.3) erneut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