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195</w:t>
      </w:r>
    </w:p>
    <w:p>
      <w:r>
        <w:t>Bundesgericht (BGE), 2010-05-25, DE</w:t>
      </w:r>
    </w:p>
    <w:p>
      <w:r>
        <w:rPr>
          <w:b/>
        </w:rPr>
        <w:t xml:space="preserve">Quelle: </w:t>
      </w:r>
      <w:r>
        <w:t>https://mcp.opencaselaw.ch/entscheid/bge_BGE_136_V_195</w:t>
      </w:r>
    </w:p>
    <w:p>
      <w:r>
        <w:t>FR: ATF 136 V 195</w:t>
      </w:r>
    </w:p>
    <w:p>
      <w:r>
        <w:t>IT: DTF 136 V 195</w:t>
      </w:r>
    </w:p>
    <w:p>
      <w:pPr>
        <w:pStyle w:val="Heading2"/>
      </w:pPr>
      <w:r>
        <w:t>Regeste</w:t>
      </w:r>
    </w:p>
    <w:p>
      <w:r>
        <w:t>Regeste Art. 95 Abs. 1 bis AVIG; Art. 43 Abs. 1 IVG; Art. 24b AHVG; Leistungen der Arbeitslosenversicherung bei rückwirkender Ausrichtung einer ganzen IV-Invalidenrente zufolge gleichzeitigen Anspruchs auf eine Invalidenrente der IV und auf eine Witwen- oder Witwerrente der AHV. Erbringt die Invalidenversicherung zufolge des gleichzeitigen Anspruchs auf eine Witwen- oder Witwerrente der AHV bei einem Invaliditätsgrad von 63 % anstelle einer Dreiviertelsrente rückwirkend eine ganze Invalidenrente, bildet unverändert der Invaliditätsgrad Referenzgrösse für die Anpassung des versicherten Verdienstes und die Berechnung eines allfälligen Rückforderungsanspruchs der Arbeitslosenkasse (E. 7).</w:t>
      </w:r>
    </w:p>
    <w:p>
      <w:r>
        <w:t>Regeste Art. 95 al. 1 bis LACI; art. 43 al. 1 LAI; art. 24b LAVS; prestations de l'assurance-chômage en cas d'allocation rétroactive d'une rente entière de l'AI lorsqu'il existe une prétention à la fois à une rente de l'AI et à une rente de veuve ou de veuf de l'AVS. Lorsque pour un taux d'invalidité de 63 %, l'AI alloue rétroactivement une rente entière d'invalidité en lieu et place de trois quarts de rente parce qu'il existe aussi une prétention à une rente de veuve ou de veuf de l'AVS, le taux d'invalidité reste le critère déterminant pour l'adaptation du gain assuré et le calcul d'une éventuelle prétention en restitution de la caisse de chômage (consid. 7).</w:t>
      </w:r>
    </w:p>
    <w:p>
      <w:r>
        <w:t>Regesto Art. 95 cpv. 1 bis LADI; art. 43 cpv. 1 LAI; art. 24b LAVS; prestazioni dell'assicurazione disoccupazione in caso di versamento retroattivo di una rendita intera AI in conseguenza di un contemporaneo diritto a una rendita d'invalidità dell'AI e a una rendita per vedova o vedovo dell'AVS. Se l'assicurazione invalidità in caso di un grado d'invalidità del 63 % versa una rendita intera al posto di tre quarti di rendita in conseguenza del contemporaneo diritto a una rendita per vedova o vedovo dell'AVS, il tasso d'invalidità rimane elemento di riferimento per l'adeguamento del guadagno assicurato e per la determinazione di un eventuale diritto della cassa disoccupazione di chiedere la restituzione (consid. 7).</w:t>
      </w:r>
    </w:p>
    <w:p>
      <w:pPr>
        <w:pStyle w:val="Heading2"/>
      </w:pPr>
      <w:r>
        <w:t>Erwägungen</w:t>
      </w:r>
    </w:p>
    <w:p>
      <w:r>
        <w:rPr>
          <w:b/>
        </w:rPr>
        <w:t>E. 3.1</w:t>
      </w:r>
    </w:p>
    <w:p>
      <w:r>
        <w:t>Gemäss Art. 8 Abs. 1 lit. f AVIG (SR 837.0) in Verbindung mit Art. 15 Abs. 1 AVIG hat der Versicherte Anspruch auf BGE 136 V 195 S. 198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(SR 837. 02)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Art. 70 Abs. 1 ATSG (SR 830.1)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w:t>
      </w:r>
    </w:p>
    <w:p>
      <w:r>
        <w:rPr>
          <w:b/>
        </w:rPr>
        <w:t>E. 3.3</w:t>
      </w:r>
    </w:p>
    <w:p>
      <w:r>
        <w:t>Gemäss Art. 71 ATSG erbringt der vorleistungspflichtige Versicherungsträger die Leistungen nach den für ihn geltenden Bestimmungen; wird der Fall von einem anderen Träger übernommen, so hat dieser die Vorleistungen im Rahmen seiner Leistungspflicht zurückzuerstatten.</w:t>
      </w:r>
    </w:p>
    <w:p>
      <w:r>
        <w:rPr>
          <w:b/>
        </w:rPr>
        <w:t>E. 3.4</w:t>
      </w:r>
    </w:p>
    <w:p>
      <w:r>
        <w:t>Art. 95 Abs. 1 bis AVIG legt fest, dass eine versicherte Person, die Arbeitslosenentschädigung bezogen hat und später für denselben Zeitraum Renten oder Taggelder der Invalidenversicherung, der beruflichen Vorsorge, der Erwerbsersatzordnung für Dienstleistende in Armee, Zivildienst und Zivilschutz, der Militärversicherung, der obligatorischen Unfallversicherung, der Krankenversicherung oder BGE 136 V 195 S. 199 gesetzliche Familienzulagen erhält, zur Rückerstattung der in diesem Zeitraum bezogenen Arbeitslosentaggelder verpflichtet ist. In Abweichung von Art. 25 Abs. 1 ATSG beschränkt sich die Rückforderungssumme auf die Höhe der von den obgenannten Institutionen für denselben Zeitraum ausgerichteten Leistungen. Rückforderungen und fällige Leistungen aufgrund des AVIG können sowohl untereinander als auch mit Rückforderungen sowie fälligen Renten und Taggeldern der AHV, der Invalidenversicherung, der beruflichen Vorsorge, der Erwerbsersatzordnung für Dienstleistende in Armee, Zivildienst und Zivilschutz, der Militärversicherung, der obligatorischen Unfallversicherung, der Krankenversicherung sowie von Ergänzungsleistungen zur AHV/IV und von gesetzlichen Familienzulagen verrechnet werden ( Art. 94 Abs. 1 AVIG ).</w:t>
      </w:r>
    </w:p>
    <w:p>
      <w:r>
        <w:rPr>
          <w:b/>
        </w:rPr>
        <w:t>E. 3.5</w:t>
      </w:r>
    </w:p>
    <w:p>
      <w:r>
        <w:t>Art. 24b AHVG und Art. 43 Abs. 1 IVG regeln die Konkurrenz der Ansprüche auf eine Witwen- oder Witwerrente der Alters- und Hinterlassenenversicherung und auf eine Rente der Invalidenversicherung.</w:t>
      </w:r>
    </w:p>
    <w:p>
      <w:r>
        <w:rPr>
          <w:b/>
        </w:rPr>
        <w:t>E. 3.5.1</w:t>
      </w:r>
    </w:p>
    <w:p>
      <w:r>
        <w:t>Nach Art. 24a Abs. 1 AHVG ist eine geschiedene Person einer verwitweten gleichgestellt (und hat somit nach dem Tod des früheren Ehepartners Anspruch auf eine Witwen- oder Witwerrente im Sinne der Art. 23 f. AHVG), wenn sie eines oder mehrere Kinder hat und die geschiedene Ehe mindestens zehn Jahre gedauert hat (lit. a) oder die geschiedene Ehe mindestens zehn Jahre gedauert hat und die Scheidung nach Vollendung des 45. Altersjahres erfolgte (lit. b) oder das jüngste Kind sein 18. Altersjahr vollendet hat, nachdem die geschiedene Person ihr 45. Altersjahr zurückgelegt hat (lit. c). Erfüllt eine Person gleichzeitig die Voraussetzungen für eine Witwen- oder Witwerrente und für eine Altersrente oder für eine Rente gemäss dem IVG, so wird nur die höhere Rente ausbezahlt ( Art. 24b AHVG ).</w:t>
      </w:r>
    </w:p>
    <w:p>
      <w:r>
        <w:rPr>
          <w:b/>
        </w:rPr>
        <w:t>E. 3.5.2</w:t>
      </w:r>
    </w:p>
    <w:p>
      <w:r>
        <w:t>Art. 43 Abs. 1 Satz 1 IVG sieht vor, dass Witwen, Witwer und Waisen, welche sowohl die Anspruchsvoraussetzungen für eine Hinterlassenenrente der Alters- und Hinterlassenenversicherung als auch für eine Rente der Invalidenversicherung erfüllen, Anspruch auf eine ganze Rente haben. Übereinstimmend mit Art. 24b AHVG wird gemäss Art. 43 Abs. 1 Satz 2 IVG aber nur die höhere der beiden Renten ausgerichtet.</w:t>
      </w:r>
    </w:p>
    <w:p>
      <w:r>
        <w:rPr>
          <w:b/>
        </w:rPr>
        <w:t>E. 4</w:t>
      </w:r>
    </w:p>
    <w:p>
      <w:r>
        <w:t>Es steht fest, dass die geschiedene Beschwerdeführerin, welche ab Mai 2004 eine Rente der Invalidenversicherung bezieht, nach BGE 136 V 195 S. 200 dem am 10. August 2005 erfolgten Tod ihres früheren Ehemannes seit dem 1. September 2005 (vgl. Art. 23 Abs. 3 AHVG ) zusätzlich die Anspruchsvoraussetzungen für eine Witwenrente erfüllt (Art. 24a Abs. 1 in Verbindung mit Art. 23 Abs. 1 AHVG ). Ebenso steht ausser Frage, dass die rückwirkende Zusprechung einer Invalidenrente ab Mai 2004 bzw. die vorliegend massgebende nachträgliche Erhöhung der Invalidenrente hinsichtlich der formlos - im Rahmen der Vorleistungspflicht im Sinne von Art. 70 Abs. 2 lit. b ATSG und Art. 15 Abs. 2 AVIG in Verbindung mit Art. 15 Abs. 3 AVIV (E. 3.1 und 3.2 hiervor) - erbrachten Taggeldleistungen der Arbeitslosenversicherung vom 1. Juli 2004 bis 31. Oktober 2004 und vom 1. Juli 2005 bis 28. Februar 2006 eine neue erhebliche Tatsache darstellt, deren Unkenntnis die Arbeitslosenkasse nicht zu vertreten hat, weshalb ein Zurückkommen auf die ausgerichteten Leistungen auf dem Wege der prozessualen Revision ( BGE 132 V 357 E. 3.1 mit Hinweisen) zulässig war. Streitig ist der Umfang der Rückerstattungspflicht der Beschwerdeführerin bzw. der Verrechnungsmöglichkeit mit Leistungen der Invalidenversicherung hinsichtlich der von der IV-Stelle mit den Verfügungen vom 31. August und 18. Oktober 2006 vorgenommenen Erhöhung ihrer Leistungen. Dabei ist zu differenzieren zwischen der Dauer, während welcher der Beschwerdeführerin neben der Arbeitslosenentschädigung eine Dreiviertelsrente der Invalidenversicherung zusteht (1. Juli 2004 bis 31. August 2005: E. 5 hiernach) und dem Zeitraum, in welchem gleichzeitig Anspruch auf Arbeitslosentaggelder und eine ganze Invalidenrente besteht (1. September 2005 bis 28. Februar 2006: E. 6 und 7 nachfolgend).</w:t>
      </w:r>
    </w:p>
    <w:p>
      <w:r>
        <w:rPr>
          <w:b/>
        </w:rPr>
        <w:t>E. 5</w:t>
      </w:r>
    </w:p>
    <w:p>
      <w:r>
        <w:t>Wie sich nachträglich ergeben hat, ist die Beschwerdeführerin zu 63 % invalid (undatierter Einspracheentscheid der IV-Stelle). Die neue Tatsache der dementsprechend rückwirkend erhöhten Invalidenrente führt unter den vorliegenden Umständen zu einer anderen rechtlichen Beurteilung im Sinne der prozessualen Revision und die Bemessungsgrundlage des versicherten Verdienstes ändert sich. Um die Höhe der Rückforderung bzw. der Verrechnung mit Leistungen der Invalidenversicherung festlegen zu können, ist mit Bezug auf die formlos erbrachten Taggelder der Arbeitslosenversicherung in der Zeit vom 1. Juli 2004 bis 31. Oktober 2004 und vom 1. Juli bis 31. August 2005 der versicherte Verdienst im Sinne von Art. 40b AVIV zu korrigieren. Im vorliegenden Fall ergibt sich der berichtigte versicherte Verdienst aus dem in der letzten Anstellung als BGE 136 V 195 S. 201 Lageristin/Verkaufsmitarbeiterin erzielten Einkommen, multipliziert mit dem Faktor, der aus der Differenz zwischen 100 % und dem Invaliditätsgrad in der Höhe von 63 % (gemäss undatiertem Einspracheentscheid der IV-Stelle) resultiert ( BGE 132 V 357 E. 3.2.4.2 S. 360). Dabei ist zu berücksichtigen, dass die Kasse im Hinblick auf die ursprünglich von der IV-Stelle zugesprochene halbe Invalidenrente mit Verfügung vom 22. März 2006 (und "Nachrechnung" vom 3. Oktober 2006) bereits eine Korrektur im Sinne einer Rückforderung bzw. Verrechnung mit Leistungen der Invalidenversicherung vorgenommen hat. Zu beachten ist in diesem Rahmen zudem, dass die Rückforderungssumme maximal der Höhe der von der Invalidenversicherung für denselben Zeitraum ausgerichteten Leistungen entsprechen darf (Art. 95 Abs. 1 bis letzter Satz AVIG; E. 3.4 hiervor).</w:t>
      </w:r>
    </w:p>
    <w:p>
      <w:r>
        <w:rPr>
          <w:b/>
        </w:rPr>
        <w:t>E. 6</w:t>
      </w:r>
    </w:p>
    <w:p>
      <w:r>
        <w:t>Streitig ist sodann insbesondere der Umfang der Rückerstattungspflicht bzw. die Verrechnungsmöglichkeit bezüglich der ab 1. September 2005 erbrachten Taggeldleistungen der Arbeitslosenversicherung, mithin für einen Zeitraum, in welchem infolge Todes des vormaligen Ehemannes neben den Voraussetzungen für die Ausrichtung einer Invalidenrente auch Anspruch auf eine Witwenrente der AHV bestand, weshalb fortan nur die höhere der beiden Renten, somit eine ganze Invalidenrente zur Auszahlung gelangte.</w:t>
      </w:r>
    </w:p>
    <w:p>
      <w:r>
        <w:rPr>
          <w:b/>
        </w:rPr>
        <w:t>E. 6.1</w:t>
      </w:r>
    </w:p>
    <w:p>
      <w:r>
        <w:t>Die Arbeitslosenkasse geht mit Verweis auf Art. 43 Abs. 1 IVG davon aus, dass die ganze Invalidenrente, welche ab September 2005 ausgerichtet wird, nicht in zwei Anteile Invalidenrente und Witwenrente aufgeteilt werden könne. Dies führe dazu, dass die Invalidenrente in ihrer Gesamtheit mit dem Rückforderungsbetrag der Arbeitslosenkasse verrechnet werden müsse.</w:t>
      </w:r>
    </w:p>
    <w:p>
      <w:r>
        <w:rPr>
          <w:b/>
        </w:rPr>
        <w:t>E. 6.2</w:t>
      </w:r>
    </w:p>
    <w:p>
      <w:r>
        <w:t>Das kantonale Gericht hält fest, die Rückerstattungsregelung des Art. 95 Abs. 1 bis AVIG beziehe sich bezüglich Leistungen der Invalidenversicherung auf den Invaliditätsgrad als entscheidende Referenzgrösse. Der Rückforderungsanspruch beschränke sich auf die dem festgestellten Invaliditätsgrad entsprechenden Leistungen der Invalidenversicherung. Werde eine dem Invaliditätsgrad entsprechende Rente, wie vorliegend, infolge Verwitwung auf eine ganze Rente der Invalidenversicherung erhöht, so unterliege demgemäss die Differenz zwischen Witwenrente und im Sinne von Art. 43 Abs. 1 IVG auf eine ganze Rente erhöhter Leistung der Invalidenversicherung der Rückerstattungspflicht nicht. In casu sei BGE 136 V 195 S. 202 demzufolge zur Berechnung der Rückforderung während der gesamten in Frage stehenden Dauer als rückerstattungspflichtige Leistung der Betrag einer Dreiviertelsrente der Invalidenversicherung einzusetzen.</w:t>
      </w:r>
    </w:p>
    <w:p>
      <w:r>
        <w:rPr>
          <w:b/>
        </w:rPr>
        <w:t>E. 6.3</w:t>
      </w:r>
    </w:p>
    <w:p>
      <w:r>
        <w:t>Die Beschwerdeführerin ist der Ansicht, die volle Invalidenrente, welche ihr ab September 2005 gestützt auf Art. 43 Abs. 1 IVG ausbezahlt werde, decke im Wesentlichen das Risiko Todesfall und nicht Invalidität. Die Kongruenz dieser Rentenleistung mit den Taggeldern der Arbeitslosenkasse bestehe somit nur in ganz bescheidenem Mass. Der Anspruch der Beschwerdegegnerin auf Rückerstattung erstrecke sich lediglich auf die Differenz, um welche die Invalidenrente die Witwenrente übersteige. Diesen Anteil habe die Kasse mit der ersten Rückforderung gemäss Verfügung vom 22. März 2006, mit welcher die damals zugesprochene hälftige Invalidenrente verrechnet worden sei, längst erhalten. Würde man der Kasse einen Rückforderungsanspruch im Umfang des Invaliditätsgrades zugestehen, wie dies von Vorinstanz und Verwaltung vertreten werde, müsste die invalide Witwe mehr zurückerstatten als die nicht invalide Witwe. Diese Betrachtungsweise führe zu einer Ungleichbehandlung, welche besonders dann zu stossenden Resultaten führe, wenn die Witwenrente Unterhaltsleistungen des verstorbenen Mannes ersetze, welche mit dem Tod des Unterhaltspflichtigen in der Regel dahinfallen würden. Es bleibe demzufolge für die Berechnung der Rückforderung nur eine Methode, nämlich der Vergleich zwischen Witwenrente und Invalidenrente. Ein solcher Vergleich gebe auch zu keinen Diskussionen Anlass, da er rein arithmetisch sei. Indem die Vorinstanz den Invaliditätsgrad als Referenzgrösse für die Berechnung des Rückforderungsanspruchs gemäss Art. 95 Abs. 1 bis AVIG nehme, verstosse sie gegen Bundesrecht. Da die Beschwerdeführerin das geschuldete Geld der Kasse bereits zurückerstattet habe, sei festzustellen, dass kein Rückforderungsanspruch mehr bestehe. Allenfalls sei die Angelegenheit zur Neuberechnung des Anspruchs im Sinne der Ausführungen in der Beschwerdeschrift an die Kasse zurückzuweisen.</w:t>
      </w:r>
    </w:p>
    <w:p>
      <w:r>
        <w:rPr>
          <w:b/>
        </w:rPr>
        <w:t>E. 7</w:t>
      </w:r>
    </w:p>
    <w:p>
      <w:r>
        <w:t>Die Vorinstanz, die Verwaltung und die Beschwerdeführerin messen Art. 95 Abs. 1 bis AVIG im Zusammenhang mit der Frage, in welchem Umfang eine versicherte teilinvalide Person, welcher infolge Verwitwung eine ganze Invalidenrente zugesprochen wird, die gleichzeitig bezogene Arbeitslosenentschädigung zurückzuerstatten hat, einen unterschiedlichen Bedeutungsgehalt zu. BGE 136 V 195 S. 203</w:t>
      </w:r>
    </w:p>
    <w:p>
      <w:r>
        <w:rPr>
          <w:b/>
        </w:rPr>
        <w:t>E. 7.1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128 I 34 E. 3b S. 40). Es können auch die Gesetzesmaterialien beigezogen werden, wenn sie auf die streitige Frage eine klare Antwort geben und dem Gericht damit weiterhelfen ( BGE 134 V 170 E. 4.1 S. 174).</w:t>
      </w:r>
    </w:p>
    <w:p>
      <w:r>
        <w:rPr>
          <w:b/>
        </w:rPr>
        <w:t>E. 7.2</w:t>
      </w:r>
    </w:p>
    <w:p>
      <w:r>
        <w:t>Wird von der Invalidenversicherung (in den Fällen, in welchen die Arbeitslosenversicherung mit Blick auf Art. 15 Abs. 3 AVIV Vorleistungen erbringt) rückwirkend ein Invaliditätsgrad festgestellt, so verfügt die Arbeitslosenversicherung laut Botschaft vom 28. Februar 2001 zu einem revidierten Arbeitslosenversicherungsgesetz (BBl 2001 2245) gemäss dem neuen Art. 95 Abs. 1 bis AVIG im Rahmen dieses Invaliditätsgrades eine Rückforderung. Soweit eine Verrechnung erfolgen könne, stelle dies kein Problem dar; als problematisch und allenfalls auch stossend werde heute die Rückforderung des nicht durch Verrechnung abgedeckten Teils direkt beim Versicherten empfunden. Dies werde durch die neue Bestimmung geändert (BBl 2001 2303 Ziff. 2.1 zu Art. 95 Abs. 1 bis AVIG ). Mit dem seit 1. Juli 2003 geltenden Art. 95 Abs. 1 bis AVIG soll gemäss Botschaft vermieden werden, dass die versicherte Person für den nicht durch die Verrechnung gedeckten Teil der Rückforderung erstattungspflichtig wird (BBl 2001 2303 Ziff. 2.1 zu Art. 95 Abs. 1 bis AVIG ). Am Grundsatz der zeitlichen Kongruenz, wonach eine Rückforderung ( Art. 95 Abs. 1 bis AVIG ) und Verrechnung ( Art. 94 Abs. 1 AVIG ) nur für Leistungen erfolgen kann, die für den gleichen Zeitraum erbracht wurden, ist festgehalten worden.</w:t>
      </w:r>
    </w:p>
    <w:p>
      <w:r>
        <w:rPr>
          <w:b/>
        </w:rPr>
        <w:t>E. 7.3</w:t>
      </w:r>
    </w:p>
    <w:p>
      <w:r>
        <w:t>Die Vorinstanz leitet aus den bundesrätlichen Erörterungen zu Art. 95 Abs. 1 bis AVIG ab, die Rückforderung der Arbeitslosenversicherung beziehe sich bei späterer Leistungszusprechung der Invalidenversicherung offenkundig auf die IV-Leistungen, welche nach BGE 136 V 195 S. 204 Massgabe des Invaliditätsgrades zugesprochen worden seien. Dies ergebe sich ohne Interpretationsspielraum aus der Formulierung in der Botschaft, wonach die Rückforderung "im Rahmen dieses IV-Grades" verfügt werde. Die Argumentation des kantonalen Gerichts steht im Einklang mit dem Umstand, dass die Arbeitslosenversicherung nur in dem Rahmen Leistungen zu erbringen hat, welcher der verbleibenden Erwerbsfähigkeit entspricht ( Art. 40b AVIV ). Nach dem Grundsatzurteil BGE 132 V 357 besteht die ratio legis des Art. 40b AVIV darin, über die Korrektur des versicherten Verdienstes die Koordination zur Eidgenössischen Invalidenversicherung zu bewerkstelligen, um eine Überentschädigung durch das Zusammenfallen einer Invalidenrente mit Arbeitslosentaggeldern zu verhindern ( BGE 132 V 357 E. 3.2.3 S. 359). Diese Interpretation des Normzwecks greift allerdings zu kurz, wie dem präzisierenden BGE 133 V 524 zu entnehmen ist. Art. 40b AVIV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 BGE 133 V 524 E. 5.2 S. 527). Damit steht fest, dass - gleichermassen wie für die Arbeitslosenentschädigung, welche für die Zeit vom 1. Juli bis 31. Oktober 2004 und vom 1. Juli bis 31. August 2005 (E. 5 hiervor) - auch für die ab 1. September 2005 erbrachten Taggeldleistungen der Arbeitslosenversicherung im Rahmen der nachträglich festgestellten bzw. korrigierten Invalidität von 63 % eine Rückerstattungspflicht der Versicherten gegenüber der Arbeitslosenkasse besteht. Die Kasse hat im Hinblick auf die ursprünglich von der IV-Stelle zugesprochene halbe Invalidenrente mit Verfügung vom 22. März 2006 (und "Nachrechnung" vom 3. Oktober 2006) bereits eine Korrektur im Sinne einer Rückforderung bzw. Verrechnung mit Leistungen der Invalidenversicherung vorgenommen, was bei der Ermittlung der Rückforderungs- oder Verrechnungssumme, welche im Übrigen gemäss Art. 95 Abs. 1 bis letzter Satz AVIG maximal der Höhe der von der Invalidenversicherung für denselben Zeitraum ausgerichteten Leistungen - vorliegend demgemäss maximal der Dreiviertelsrente der Invalidenversicherung - BGE 136 V 195 S. 205 entsprechen darf (E. 3.4 hiervor), zu berücksichtigen ist. In diesem Sinne ist der angefochtene Gerichtsentscheid zu bestätigen.</w:t>
      </w:r>
    </w:p>
    <w:p>
      <w:r>
        <w:rPr>
          <w:b/>
        </w:rPr>
        <w:t>E. 7.4</w:t>
      </w:r>
    </w:p>
    <w:p>
      <w:r>
        <w:t>Entgegen der Ansicht der Beschwerdeführerin vermag der Umstand, dass der Anspruch auf eine Witwenrente vorliegend wegen des Eintritts des Risikos Todesfall des vormaligen Ehepartners entstanden ist und "nur" formell als Teil der Invalidenrente ausbezahlt wird, an diesem Ergebnis nichts zu ändern. Massgebend für die (definitive) Höhe der Arbeitslosenentschädigung ist allein die Erwerbsfähigkeit (E. 7.3 hiervor). Die gesetzliche Vermutung der grundsätzlich gegebenen Vermittlungsfähigkeit von Behinderten ( Art. 70 Abs. 2 lit. b ATSG und Art. 15 Abs. 2 AVIG in Verbindung mit Art. 15 Abs. 3 AVIV ) führt für die Zeit, in welcher der Anspruch auf Leistungen einer anderen Versicherung abgeklärt wird und somit noch nicht feststeht (Schwebezustand), zu einer Vorleistungspflicht der Arbeitslosenversicherung (E. 3.1 und 3.2 hiervor). Damit sollen Lücken im Erwerbsersatz vermieden werden ( BGE 136 V 95 E. 7.1 S. 101). Die Vorleistungspflicht ist aber auf die Dauer des Schwebezustandes begrenzt, denn sobald das Ausmass der Erwerbsunfähigkeit feststeht, muss die Arbeitslosenversicherung den versicherten Verdienst ( Art. 23 Abs. 1 AVIG in Verbindung mit Art. 37 AVIV ) im Sinne von Art. 40b AVIV anpassen ( BGE 133 V 530 E. 4.1.2 S. 534) und die Arbeitslosenentschädigung im entsprechenden Rahmen zurückfordern ( Art. 25 ATSG in Verbindung mit Art. 95 Abs. 1 AVIG sowie Art. 95 Abs. 1 bis AVIG ). Die Vorleistung der Arbeitslosenversicherung steht notwendigerweise in Korrelation mit der Rückerstattungspflicht der versicherten Person im Ausmass der später festgestellten Erwerbsunfähigkeit. Dabei kann es nicht darauf ankommen, ob während der Arbeitslosigkeit ein Anspruch auf eine Witwen- oder Witwerrente entsteht. Etwas anderes könnte nur gelten, wenn eine Spezialnorm existieren würde, welche eine Vorleistungspflicht während des beschriebenen Schwebezustandes verneinen würde, sobald eine Situation eintritt, welche den Anspruch auf eine Witwen- oder Witwerrente auslöst; nur in diesem Fall wäre auch die Rückleistung obsolet. Dass eine solche Ausnahmeklausel existiert, wird allerdings von der Versicherten zu Recht nicht behauptet. Entgegen der Auffassung der Beschwerdeführerin kann demzufolge nicht die Rede davon sein, dass das kantonale Gericht gegen Bundesrecht verstösst, indem es den Invaliditätsgrad als Referenzgrösse für die Berechnung des Rückforderungsanspruchs heranzieht. BGE 136 V 195 S. 206</w:t>
      </w:r>
    </w:p>
    <w:p>
      <w:r>
        <w:rPr>
          <w:b/>
        </w:rPr>
        <w:t>E. 7.5</w:t>
      </w:r>
    </w:p>
    <w:p>
      <w:r>
        <w:t>Die Beschwerdeführerin lässt schliesslich einwenden, die Betrachtungsweise der Vorinstanz führe zu einer stossenden Ungleichbehandlung. Die invaliden Verwitweten seien gegenüber den gesunden Verwitweten deutlich schlechtergestellt, weil letztere keine Rückerstattungspflicht treffe. Zudem müsste die zu 40 % invalide Witwe nach der Berechnungsmethode des kantonalen Gerichts nur 40 % der Invalidenrente an die Arbeitslosenversicherung zurückbezahlen, während die zu 65 % invalide Witwe entsprechend mehr zu leisten hätte. Je höher also der Invaliditätsgrad wäre, desto grösser wäre auch die Rückforderung und desto weniger würde für die Witwe bleiben. Eine voll invalide Witwe hätte gar den gesamten Rentenbetrag der Arbeitslosenversicherung abzuliefern. Die in hohem Grad invalide Witwe erleide dadurch einen grossen Verlust, während die Arbeitslosenkasse über die Rückforderung in den Genuss einer Versicherungsleistung komme, welche Unterhaltsersatz darstelle. Auf diese Weise sei der Grundsatz der Kongruenz offensichtlich verletzt. 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 BGE 134 I 23 E. 9.1 S. 42 mit Hinweisen). Vorliegend übersieht die Beschwerdeführerin bei ihrer Argumentation, dass die von ihr erwähnten Konstellationen nicht vergleichbar sind. Invalide Verwitwete haben der Arbeitslosenversicherung nicht die Witwen- oder Invalidenrente abzugeben, sondern die vorgeleisteten Taggelder der Arbeitslosenversicherung zurückzuerstatten, welche der Höhe der Erwerbsunfähigkeit entsprechen; dass die Arbeitslosenversicherung Rückforderungen auch mit fälligen Renten und Taggeldern der Invalidenversicherung (und weiteren Versicherungsträgern) verrechnen kann, wird vom Gesetz so vorgegeben ( Art. 94 Abs. 1 AVIG und Art. 71 ATSG ). Für arbeitslose, invalide Versicherte, bei welchen der Verwitwungsfall eintritt, bleibt die gesetzliche Vermutung der grundsätzlich gegebenen Vermittlungsfähigkeit bestehen, weshalb sie während des Schwebezustandes (E. 7.4 BGE 136 V 195 S. 207 hiervor) unverändert in den Genuss der arbeitslosenversicherungsrechtlichen Vorleistungen gelangen. Nicht invalide, arbeitslose Verwitwete können sich nicht auf diese Präsumtion berufen. Sie sind ohne Einschränkungen vermittlungsfähig, müssen grundsätzlich jede zumutbare Arbeit annehmen ( Art. 16 Abs. 1 AVIG ) und sind nicht rückerstattungspflichtig, während die invaliden Verwitweten nur Beschäftigungen antreten müssen, welche ihrem Gesundheitszustand entsprechen ( Art. 15 Abs. 2 AVIG ). Die Ungleichbehandlung (dieser ungleichen Sachverhalte) resultiert aus dem gesetzlichen Koordinationssystem der 1. Säule: Invalide, voll arbeitslose Versicherte, bei welchen der Verwitwungsfall eintritt, haben - unter den vorliegenden Umständen - neben den vorgeleisteten Taggeldern der Arbeitslosenversicherung, welche im Umfang der Erwerbsunfähigkeit rückerstattungspflichtig sind, höchstens Anspruch auf eine Erhöhung ihrer Invalidenrente, während den nicht invaliden, voll arbeitslosen Versicherten Witwen- oder Witwerrenten (welche Unterhaltsersatz darstellen) und gleichzeitig bei voller Erwerbsfähigkeit ganze Taggelder der Arbeitslosenversicherung (zur Abdeckung des Erwerbsausfalls) zustehen. Unter den dargelegten Umständen ist eine Verletzung der Rechtsgleichheit zu verneinen.</w:t>
      </w:r>
    </w:p>
    <w:p>
      <w:r>
        <w:rPr>
          <w:b/>
        </w:rPr>
        <w:t>E. 8</w:t>
      </w:r>
    </w:p>
    <w:p>
      <w:r>
        <w:t>Im Rahmen der vorinstanzlich angeordneten Rückweisung wird die Beschwerdegegnerin die allfällige Rückforderungs- bzw. Verrechnungssumme für den Zeitraum, in welchem gleichzeitig Anspruch auf Arbeitslosentaggelder und Invalidenrente besteht, neu berechnen und hernach erneut verfügen. Dabei wird sie zu berücksichtigen haben, dass sie mit der vorliegend nicht zur Diskussion stehenden Verfügung vom 22. März 2006 (und "Nachrechnung" vom 3. Oktober 2006) für den massgebenden Zeitraum bereits Verrechnungen mit Leistungen der Invalidenversicherung vorgenommen hat (vgl. E. 5 und 7.3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