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113</w:t>
      </w:r>
    </w:p>
    <w:p>
      <w:r>
        <w:t>Bundesgericht (BGE), 2010-05-25, DE</w:t>
      </w:r>
    </w:p>
    <w:p>
      <w:r>
        <w:rPr>
          <w:b/>
        </w:rPr>
        <w:t xml:space="preserve">Quelle: </w:t>
      </w:r>
      <w:r>
        <w:t>https://mcp.opencaselaw.ch/entscheid/bge_BGE_136_V_113</w:t>
      </w:r>
    </w:p>
    <w:p>
      <w:r>
        <w:t>FR: ATF 136 V 113</w:t>
      </w:r>
    </w:p>
    <w:p>
      <w:r>
        <w:t>IT: DTF 136 V 113</w:t>
      </w:r>
    </w:p>
    <w:p>
      <w:pPr>
        <w:pStyle w:val="Heading2"/>
      </w:pPr>
      <w:r>
        <w:t>Regeste</w:t>
      </w:r>
    </w:p>
    <w:p>
      <w:r>
        <w:t>Regeste Art. 29 Abs. 2 BV; Art. 42 und 44 ATSG; Ergänzungsfragen nach Erstattung des Gutachtens. Der Versicherungsträger, welcher einer Gutachtensperson Erläuterungs- oder Ergänzungsfragen zu stellen gedenkt, hat auch in Verfahren, welche mittels durch Einsprache anfechtbare Verfügung abgeschlossen werden, die versicherte Person vorgängig darüber zu informieren und ihr Gelegenheit zu geben, auch ihrerseits solche Fragen zu stellen (Präzisierung der Rechtsprechung; E. 5.4).</w:t>
      </w:r>
    </w:p>
    <w:p>
      <w:r>
        <w:t>Regeste Art. 29 al. 2 Cst.; art. 42 et 44 LPGA; questionnaire complémentaire après la remise de l'expertise. L'institution d'assurance qui envisage d'adresser un questionnaire complémentaire à l'expert ou de lui demander des précisions doit en informer préalablement la personne assurée et lui donner la possibilité de poser, elle-aussi, des questions, y compris lorsque la décision à rendre pourra faire l'objet d'une procédure d'opposition (précision de la jurisprudence; consid. 5.4).</w:t>
      </w:r>
    </w:p>
    <w:p>
      <w:r>
        <w:t>Regesto Art. 29 cpv. 2 Cost.; art. 42 e 44 LPGA; domande complementari dopo l'allestimento della perizia. L'assicuratore che intende porre domande complementari o di interpretazione al perito deve informarne previamente l'assicurato e dargli la possibilità di presentare a sua volta simili domande anche nelle procedure che si concludono con una decisione impugnabile mediante opposizione (precisazione della giurisprudenza; consid. 5.4).</w:t>
      </w:r>
    </w:p>
    <w:p>
      <w:pPr>
        <w:pStyle w:val="Heading2"/>
      </w:pPr>
      <w:r>
        <w:t>Erwägungen</w:t>
      </w:r>
    </w:p>
    <w:p>
      <w:r>
        <w:rPr>
          <w:b/>
        </w:rPr>
        <w:t>E. 5.1</w:t>
      </w:r>
    </w:p>
    <w:p>
      <w:r>
        <w:t>In Nachachtung des Urteils des Eidg. Versicherungsgerichts U 72/05 vom 11. Oktober 2005 veranlasste die Beschwerdegegnerin eine Begutachtung der Versicherten bei Dr. med. A. Nachdem diese ihr Gutachten am 21. November 2006 erstattet hatte, ersuchte die Versicherung - ohne die Versicherte über diesen Schritt zu informieren - die Gutachterin mit Schreiben vom 3. Januar 2007 um die Beantwortung von Erläuterungsfragen. Es ist daher zu prüfen, ob diese Vorgehensweise zulässig war und in welchem Zeitpunkt es Versicherungsträger und versicherter Person möglich ist, dem Gutachter Ergänzungsfragen zu stellen.</w:t>
      </w:r>
    </w:p>
    <w:p>
      <w:r>
        <w:rPr>
          <w:b/>
        </w:rPr>
        <w:t>E. 5.2</w:t>
      </w:r>
    </w:p>
    <w:p>
      <w:r>
        <w:t>Im sozialversicherungsrechtlichen Abklärungsverfahren obliegt die Leitung des Verfahrens dem Versicherungsträger (Grundsatz des Amtsbetriebes); dieser hat einen Sozialversicherungsfall hoheitlich zu bearbeiten (vgl. Art. 43 ATSG [SR 830.1])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Aus diesen Grundsätzen zog das Bundesgericht in BGE 133 V 446 E. 7.4 S. 449 den Schluss, Art. 44 ATSG sei für das Sozialversicherungsverfahren mit Bezug auf die Parteirechte hinsichtlich der Fragen an die Sachverständigen abschliessend, weshalb die weitergehende Regelung von Art. 19 VwVG (SR 172.021) in Verbindung mit Art. 57 Abs. 2 BZP (SR 273) keine Anwendung findet. Die Rechte der versicherten Person würden insofern gewahrt bleiben, als sie sich im Rahmen des rechtlichen Gehörs zum Beweisergebnis wird äussern und erhebliche Beweisanträge wird vorbringen können ( Art. 29 Abs. 2 BV ; Art. 42 ATSG ).</w:t>
      </w:r>
    </w:p>
    <w:p>
      <w:r>
        <w:rPr>
          <w:b/>
        </w:rPr>
        <w:t>E. 5.3</w:t>
      </w:r>
    </w:p>
    <w:p>
      <w:r>
        <w:t>Gemäss Art. 29 Abs. 2 BV und Art. 42 ATSG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BGE 136 V 113 S. 116 vorgesehenen Entscheid äussern kann; die übrigen Aspekte des verfassungsmässigen Rechts sind von der Einschränkung nicht betroffen ( BGE 132 V 368 E. 4 S. 371 ff.). In Verfahren, welche mittels durch Einsprache anfechtbare Verfügung abgeschlossen werden, braucht der Versicherungsträger ein eingeholtes Gutachten grundsätzlich nicht vor Verfügungserlass zunächst der versicherten Person zuzustellen ( BGE 132 V 368 E. 7 S. 375 f.).</w:t>
      </w:r>
    </w:p>
    <w:p>
      <w:r>
        <w:rPr>
          <w:b/>
        </w:rPr>
        <w:t>E. 5.4</w:t>
      </w:r>
    </w:p>
    <w:p>
      <w:r>
        <w:t>Hält der Versicherungsträger bei Vorliegen eines externen Gutachtens Erläuterungs- oder Ergänzungsfragen für notwendig, so ist er berechtigt, der Gutachtensperson solche zu stellen ( BGE 119 V 208 E. 4d S. 215). Aufgrund ihres Rechtes, sich zum Beweisergebnis zu äussern und erhebliche Beweisanträge vorzubringen, darf auch die versicherte Person solche Fragen an den Experten richten. Zur Beschleunigung des Verfahrens und damit sich die begutachtende Person nicht immer wieder von Neuem mit dem Dossier auseinandersetzen muss, erscheint es angebracht, die zusätzlichen Fragen beider Parteien gleichzeitig dem Gutachter zu unterbreiten. Dies schliesst eine einseitige Vorgehensweise des Versicherungsträgers aus. BGE 132 V 368 E. 7 S. 375 f. ist demnach dahingehend zu präzisieren, dass der Versicherungsträger dann, wenn er der Gutachtensperson Erläuterungs- oder Ergänzungsfragen zu stellen gedenkt, er die versicherte Person darüber zu informieren und ihr eine Kopie des Gutachtens zuzustellen hat. Damit erhält die versicherte Person Gelegenheit, auch ihrerseits solche Fragen zu stellen. Der Versicherungsträger wird anschliessend die allfälligen ergänzenden - sachdienlichen - Fragen der versicherten Personen zusammen mit seinen eigenen an die begutachtende Person zur Beantwortung weiterleiten. Dies gilt auch in Verfahren, welche mittels durch Einsprache anfechtbare Verfügung abgeschlossen werden.</w:t>
      </w:r>
    </w:p>
    <w:p>
      <w:r>
        <w:rPr>
          <w:b/>
        </w:rPr>
        <w:t>E. 5.5</w:t>
      </w:r>
    </w:p>
    <w:p>
      <w:r>
        <w:t>Festzuhalten ist demnach, dass die einseitige Vorgehensweise der Beschwerdegegnerin, der Gutachterin Erläuterungsfragen zu stellen, noch ehe sie der Versicherten eine Kopie des Gutachtens zugestellt hatte, unzulässig war. Da die Versicherte in der Folge auf eigene Erläuterungs- oder Ergänzungsfragen verzichtet hat und bezüglich der ergänzenden Erläuterungen der Dr. med. A. vom 15. Januar 2007 keine weiteren Anträge stellt, kann dieser Verfahrensmangel indessen als geheilt betrachtet werden (vgl. auch Urteil U 145/06 vom 31. August 2007 E.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