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404</w:t>
      </w:r>
    </w:p>
    <w:p>
      <w:r>
        <w:t>Bundesgericht (BGE), 2010-09-06, FR</w:t>
      </w:r>
    </w:p>
    <w:p>
      <w:r>
        <w:rPr>
          <w:b/>
        </w:rPr>
        <w:t xml:space="preserve">Quelle: </w:t>
      </w:r>
      <w:r>
        <w:t>https://mcp.opencaselaw.ch/entscheid/bge_BGE_136_I_404</w:t>
      </w:r>
    </w:p>
    <w:p>
      <w:r>
        <w:t>FR: ATF 136 I 404</w:t>
      </w:r>
    </w:p>
    <w:p>
      <w:r>
        <w:t>IT: DTF 136 I 404</w:t>
      </w:r>
    </w:p>
    <w:p>
      <w:pPr>
        <w:pStyle w:val="Heading2"/>
      </w:pPr>
      <w:r>
        <w:t>Regeste</w:t>
      </w:r>
    </w:p>
    <w:p>
      <w:r>
        <w:t>Regeste Art. 89 Abs. 2 lit. c BGG; politische Rechte; Beschwerderecht der Gemeinden; Gemeindeautonomie. Das Beschwerderecht der Gemeinden ergibt sich mangels Stimmberechtigung nicht aus Art. 89 Abs. 3 BGG. Es kann ihnen gestützt auf Art. 89 Abs. 2 lit. c BGG zuerkannt werden (E. 1.1.1). Gemeinden können keine Beschwerde wegen Verletzung politischer Rechte im Sinne von Art. 82 lit. c BGG erheben, sondern nur wegen Verletzung von verfassungsmässig gewährten Garantien nach Art. 89 Abs. 2 lit. c BGG (E. 1.1.2). Diese Bestimmung ist insbesondere auf Gemeinden anwendbar, die sich auf ihre Gemeindeautonomie berufen (E. 1.1.3).</w:t>
      </w:r>
    </w:p>
    <w:p>
      <w:r>
        <w:t>Regeste Art. 89 al. 2 let. c LTF; droits politiques; qualité pour recourir des communes; autonomie communale. Les communes n'ont pas la qualité pour recourir sur la base de l'art. 89 al. 3 LTF, faute d'être titulaires des droits politiques. Elles peuvent néanmoins se voir reconnaître la qualité pour recourir en cette matière sur la base de l'art. 89 al. 2 let. c LTF (consid. 1.1.1). Elles ne peuvent pas former un véritable recours pour violation des droits politiques au sens de l'art. 82 let. c LTF, mais seulement un recours ordinaire pour violation des garanties constitutionnelles mentionnées à l'art. 89 al. 2 let. c LTF (consid. 1.1.2). Cette disposition s'applique en particulier aux communes qui invoquent la garantie de leur autonomie communale (consid. 1.1.3).</w:t>
      </w:r>
    </w:p>
    <w:p>
      <w:r>
        <w:t>Regesto Art. 89 cpv. 2 lett. c LTF; diritti politici; legittimazione a ricorrere dei comuni; autonomia comunale. I comuni non sono legittimati a ricorrere sulla base dell'art. 89 cpv. 3 LTF, poiché non titolari di diritti politici. Essi possono nondimeno vedersi riconoscere la legittimazione a ricorrere in questa materia sulla base dell'art. 89 cpv. 2 lett. c LTF (consid. 1.1.1). Essi non possono inoltrare un ricorso per violazione dei diritti politici in senso proprio secondo l'art. 82 lett. c LTF, ma soltanto un ricorso ordinario per violazione delle garanzie costituzionali indicate all'art. 89 cpv. 2 lett. c LTF (consid. 1.1.2). Questa norma si applica in particolare ai comuni che invocano la garanzia della loro autonomia (consid. 1.1.3).</w:t>
      </w:r>
    </w:p>
    <w:p>
      <w:pPr>
        <w:pStyle w:val="Heading2"/>
      </w:pPr>
      <w:r>
        <w:t>Erwägungen</w:t>
      </w:r>
    </w:p>
    <w:p>
      <w:r>
        <w:rPr>
          <w:b/>
        </w:rPr>
        <w:t>E. 1</w:t>
      </w:r>
    </w:p>
    <w:p>
      <w:r>
        <w:t>(...)</w:t>
      </w:r>
    </w:p>
    <w:p>
      <w:r>
        <w:rPr>
          <w:b/>
        </w:rPr>
        <w:t>E. 1.1</w:t>
      </w:r>
    </w:p>
    <w:p>
      <w:r>
        <w:t>Le recours est formé principalement par la Ville de Genève et la plupart des arguments du recours la concernent directement. Il convient dès lors de déterminer en premier lieu si cette commune a la qualité pour agir.</w:t>
      </w:r>
    </w:p>
    <w:p>
      <w:r>
        <w:rPr>
          <w:b/>
        </w:rPr>
        <w:t>E. 1.1.1</w:t>
      </w:r>
    </w:p>
    <w:p>
      <w:r>
        <w:t>Selon la jurisprudence, les communes politiques n'ont pas la qualité pour recourir sur la base de l' art. 89 al. 3 LTF , faute d'être titulaires des droits politiques ( ATF 134 I 172 consid. 1.3.1 et 1.3.2 p. 175 s. et les références citées). Le Tribunal fédéral a estimé que la qualité pour recourir en matière de droits politiques était définie de manière spécifique et exhaustive à l' art. 89 al. 3 LTF , de sorte que cette qualité ne saurait être étendue à toute personne disposant d'un intérêt juridique au sens de l' art. 89 al. 1 LTF ( ATF 134 I 172 consid. 1.3.3 p. 176). L'arrêt précité ne se prononce cependant pas sur la qualité pour recourir reconnue spécifiquement aux communes et autres collectivités de droit public par l' art. 89 al. 2 let . c LTF. Telle qu'elle est définie à l' art. 89 al. 1 LTF , la qualité pour recourir présente un caractère général et peut être reconnue à quiconque, ce qui justifie la solution restrictive retenue dans l'arrêt susmentionné. Il en va différemment de la qualité pour recourir définie à l' art. 89 al. 2 let . c LTF, qui ne peut être reconnue qu'aux collectivités de droit public pouvant se prévaloir de la violation de garanties constitutionnelles. A l'instar de l' art. 89 al. 3 LTF , l' art. 89 al. 2 let . c LTF prévoit donc une qualité pour recourir spéciale, qui ne saurait être exclue au seul motif que le recours concerne les droits politiques.</w:t>
      </w:r>
    </w:p>
    <w:p>
      <w:r>
        <w:rPr>
          <w:b/>
        </w:rPr>
        <w:t>E. 1.1.2</w:t>
      </w:r>
    </w:p>
    <w:p>
      <w:r>
        <w:t>Une collectivité de droit public peut donc se voir reconnaître la qualité pour recourir en cette matière sur la base de l' art. 89 al. 2 BGE 136 I 404 S. 407 let . c LTF, si elle remplit les conditions posées par cette norme. Elle ne pourra toutefois pas former un véritable recours pour violation des droits politiques au sens de l' art. 82 let . c LTF, mais seulement un recours ordinaire pour violation des garanties constitutionnelles mentionnées à l' art. 89 al. 2 let . c LTF. Cette solution trouve certains appuis en doctrine et correspond à la pratique qui prévalait sous l'empire de l'OJ (cf. STÉPHANE GRODECKI, L'initiative populaire cantonale et municipale à Genève, 2008, p. 411; HANGARTNER/KLEY, Die demokratischen Rechte in Bund und Kantonen der Schweizerischen Eidgenossenschaft, 2000, p. 116; WALTER KÄLIN, Das Verfahren der staatsrechtlichen Beschwerde, 2 e éd. 1994, p. 281; arrêt P 81/82 du 9 février 1983 consid. 1a).</w:t>
      </w:r>
    </w:p>
    <w:p>
      <w:r>
        <w:rPr>
          <w:b/>
        </w:rPr>
        <w:t>E. 1.1.3</w:t>
      </w:r>
    </w:p>
    <w:p>
      <w:r>
        <w:t>L' art. 89 al. 2 let . c LTF s'applique en particulier aux communes qui invoquent la garantie de leur autonomie communale, ancrée au niveau fédéral à l' art. 50 al. 1 Cst. ( ATF 135 I 43 consid. 1.2 p. 45; ALAIN WURZBURGER, in Commentaire de la LTF, 2009, n° 49 ad art. 89 LTF ; BERNHARD WALDMANN, in Basler Kommentar, Bundesgerichtsgesetz, 2008, n° 62 ad art. 89 LTF ). Il n'est pas nécessaire que la commune soit réellement autonome pour bénéficier de la qualité pour recourir fondée sur l' art. 89 al. 2 let . c LTF. Il suffit pour cela qu'elle allègue une violation de son autonomie communale et qu'elle soit touchée par l'acte cantonal en tant que détentrice de la puissance publique. Savoir si la commune est réellement autonome dans le domaine litigieux, et si cette autonomie a été violée en l'espèce, sont des questions qui relèvent du fond ( ATF 135 I 43 consid. 1.2 p. 45; ATF 129 I 313 consid. 4.2 p. 319 et les références). En l'occurrence, la Ville de Genève invoque une violation de l'autonomie communale - en alléguant notamment que l'art. 83 LEDP lui permettait de participer à la campagne dans une certaine mesure - et elle apparaît touchée par l'arrêt attaqué en tant que détentrice de la puissance publique. Elle a donc la qualité pour recourir sur la base de l' art. 89 al. 2 let .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