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39</w:t>
      </w:r>
    </w:p>
    <w:p>
      <w:r>
        <w:t>Bundesgericht (BGE), 2009-09-02, DE</w:t>
      </w:r>
    </w:p>
    <w:p>
      <w:r>
        <w:rPr>
          <w:b/>
        </w:rPr>
        <w:t xml:space="preserve">Quelle: </w:t>
      </w:r>
      <w:r>
        <w:t>https://mcp.opencaselaw.ch/entscheid/bge_BGE_136_I_39</w:t>
      </w:r>
    </w:p>
    <w:p>
      <w:r>
        <w:t>FR: ATF 136 I 39</w:t>
      </w:r>
    </w:p>
    <w:p>
      <w:r>
        <w:t>IT: DTF 136 I 39</w:t>
      </w:r>
    </w:p>
    <w:p>
      <w:pPr>
        <w:pStyle w:val="Heading2"/>
      </w:pPr>
      <w:r>
        <w:t>Regeste</w:t>
      </w:r>
    </w:p>
    <w:p>
      <w:r>
        <w:t>Regeste Art. 66 Abs. 4 BGG; Kostenpflicht des Gemeinwesens. Das Gemeinwesen, welches als Arbeitgeber in seinen Vermögensinteressen betroffen ist, ist nicht von Gerichtskosten befreit (E. 8.1.4).</w:t>
      </w:r>
    </w:p>
    <w:p>
      <w:r>
        <w:t>Regeste Art. 66 al. 4 LTF; frais judiciaires à charge d'une collectivité. La collectivité qui est touchée dans son intérêt patrimonial en tant qu'employeur n'est pas dispensée des frais judiciaires (consid. 8.1.4).</w:t>
      </w:r>
    </w:p>
    <w:p>
      <w:r>
        <w:t>Regesto Art. 66 cpv. 4 LTF; spese giudiziarie a carico dell'ente pubblico. L'ente pubblico toccato nei suoi interessi patrimoniali in qualità di datore di lavoro non è dispensato dal pagamento di spese giudiziarie (consid. 8.1.4).</w:t>
      </w:r>
    </w:p>
    <w:p>
      <w:pPr>
        <w:pStyle w:val="Heading2"/>
      </w:pPr>
      <w:r>
        <w:t>Erwägungen</w:t>
      </w:r>
    </w:p>
    <w:p>
      <w:r>
        <w:rPr>
          <w:b/>
        </w:rPr>
        <w:t>E. 8.1.1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den unterliegenden Bezirken und Gemeinden die Gerichtskosten aufzuerlegen sind.</w:t>
      </w:r>
    </w:p>
    <w:p>
      <w:r>
        <w:rPr>
          <w:b/>
        </w:rPr>
        <w:t>E. 8.1.2</w:t>
      </w:r>
    </w:p>
    <w:p>
      <w:r>
        <w:t>Bereits unter dem alten Recht durften gemäss Art. 156 Abs. 2 des Bundesgesetzes vom 16. Dezember 1943 über die Organisation der Bundesrechtspflege (OG; BS 3 574) "dem Bund, Kantonen oder Gemeinden, die in ihrem amtlichen Wirkungskreis und ohne dass es sich um ihr Vermögensinteresse handelt, das Bundesgericht in Anspruch nehmen, oder gegen deren Verfügungen in solchen Angelegenheiten Beschwerde geführt worden ist", in der Regel keine Gerichtskosten auferlegt werden. Nach der Rechtsprechung hatten als Arbeitgeber in ihren Vermögensinteressen betroffene Gemeinden unter der Herrschaft des OG in personalrechtlichen Streitigkeiten grundsätzlich allfällige Gerichtskosten zu tragen ( BGE 124 I 223 E. 3 S. 230; 2P.137/2005 vom 17. Oktober 2005 E. 5; 2P.104/2004 vom 14. März 2005 E. 9.1.1; 2P.133/2001 vom 6. September 2001 E. 3). Eine Ausnahme bildete indessen beispielsweise Art. 13 Abs. 5 des Bundesgesetzes vom 24. März 1995 über die Gleichstellung von Frau und Mann (Gleichstellungsgesetz, GlG; SR 151.1) , welcher in der bis 31. Dezember 2006 gültig gewesenen Fassung ausdrücklich Kostenfreiheit vorsah. Kostenfrei waren zudem auch personalrechtliche Streitigkeiten, welche keine vermögensrechtlichen Interessen der Gemeinde tangierten (Urteil 2P.46/2006 vom 7. Juni 2006 E. 5).</w:t>
      </w:r>
    </w:p>
    <w:p>
      <w:r>
        <w:rPr>
          <w:b/>
        </w:rPr>
        <w:t>E. 8.1.3</w:t>
      </w:r>
    </w:p>
    <w:p>
      <w:r>
        <w:t>Die Grundsätze der Kostentragungspflicht vor Bundesgericht ( Art. 66 BGG ) sind weitgehend vom bisherigen Recht übernommen BGE 136 I 39 S. 41 worden (Botschaft des Bundesrates vom 28. Februar 2001, BBl 2001 4202, 4305 Ziff. 4.1.2.10; BGE 133 V 642 E. 5.3 S. 463). Kostenpflichtig ist gemäss Art. 66 BGG grundsätzlich die unterliegende (Abs. 1) oder die unnötig Kosten verursachende (Abs. 3) Partei. Diese Regel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Diese drei Voraussetzungen müssen kumulativ erfüllt sein (BERNARD CORBOZ, in: Commentaire de la LTF, 2009, N. 23 zu Art. 66 BGG ; THOMAS GEISER, in: Basler Kommentar, Bundesgerichtsgesetz, 2008, N. 26 ff. zu Art. 66 BGG ; HANSJÖRG SEILER, in: Bundesgerichtsgesetz [BGG], 2007, N. 48 zu Art. 66 BGG ).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w:t>
      </w:r>
    </w:p>
    <w:p>
      <w:r>
        <w:rPr>
          <w:b/>
        </w:rPr>
        <w:t>E. 8.1.4</w:t>
      </w:r>
    </w:p>
    <w:p>
      <w:r>
        <w:t>Unter der Herrschaft von Art. 66 Abs. 4 BGG ist, soweit ersichtlich, kein Entscheid ergangen, welcher sich ausdrücklich mit der Kostenpflicht der in personalrechtlichen Streitigkeiten in ihren Vermögensinteressen betroffenen Gemeinden befasst hat. Im Urteil 1C_183/2007 vom 5. Februar 2008 E. 6, nicht publ. in: BGE 134 I 204 , in welchem die Höhe des der Beschwerdegegnerin zugesprochenen Entschädigungsanspruchs zur Diskussion stand, hat das Bundesgericht von einer Erhebung von Gerichtskosten zu Lasten einer unterliegenden, Beschwerde führenden öffentlich-rechtlichen Körperschaft abgesehen, ohne dies jedoch näher zu begründen. Es ist indessen kein sachlicher Grund ersichtlich, der es rechtfertigen würde, bezüglich eines als Arbeitgeber in seinen Vermögensinteressen betroffenen Gemeinwesens von der Auferlegung von Gerichtskosten abzusehen (vgl. in diesem Sinne auch SEILER, a.a.O., N. 53 zu Art. 66 BGG ). Im vorliegenden Fall haben sich die Beschwerdeführer in einer Sache ans Bundesgericht gewandt, in welcher sie bei Abweisung der Beschwerde dem Beschwerdegegner eine Entschädigung auszurichten haben. Da somit die Voraussetzungen des Ausnahmetatbestandes von Art. 66 Abs. 4 BGG nicht erfüllt sind, haben die unterliegenden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