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341</w:t>
      </w:r>
    </w:p>
    <w:p>
      <w:r>
        <w:t>Bundesgericht (BGE), 2010-01-01, DE</w:t>
      </w:r>
    </w:p>
    <w:p>
      <w:r>
        <w:rPr>
          <w:b/>
        </w:rPr>
        <w:t xml:space="preserve">Quelle: </w:t>
      </w:r>
      <w:r>
        <w:t>https://mcp.opencaselaw.ch/entscheid/bge_BGE_136_I_341</w:t>
      </w:r>
    </w:p>
    <w:p>
      <w:r>
        <w:t>FR: ATF 136 I 341</w:t>
      </w:r>
    </w:p>
    <w:p>
      <w:r>
        <w:t>IT: DTF 136 I 341</w:t>
      </w:r>
    </w:p>
    <w:p>
      <w:pPr>
        <w:pStyle w:val="Heading2"/>
      </w:pPr>
      <w:r>
        <w:t>Regeste</w:t>
      </w:r>
    </w:p>
    <w:p>
      <w:r>
        <w:t>Regeste Art. 86 Abs. 1 lit. d BGG; Bedeutung des ausserordentlichen Rechtsmittels der kassatorischen Revision für die Zulässigkeit der Beschwerde in öffentlich-rechtlichen Angelegenheiten gegen Entscheide letzter kantonaler Instanzen. Die Beschwerde in öffentlich-rechtlichen Angelegenheiten gegen einen Entscheid des Verwaltungsgerichts des Kantons Zürich ist zulässig unabhängig davon, ob das ausserordentliche Rechtsmittel der kassatorischen Revision, mit welcher nach kantonalem Recht Verfahrensverletzungen beim iudex a quo geltend gemacht werden können, ergriffen wurde oder nicht (E. 2.1-2.4).</w:t>
      </w:r>
    </w:p>
    <w:p>
      <w:r>
        <w:t>Regeste Art. 86 al. 1 let. d LTF; portée de la voie extraordinaire de la "révision cassatoire" pour juger de la recevabilité du recours en matière de droit public contre des décisions de dernière instance cantonale. Le recours en matière de droit public est recevable contre un arrêt du Tribunal administratif du canton de Zurich, indépendamment de la présentation ou non d'une demande de révision cassatoire, moyen de droit extraordinaire permettant selon le droit cantonal de faire valoir, auprès du juge a quo, des irrégularités de procédure (consid. 2.1-2.4).</w:t>
      </w:r>
    </w:p>
    <w:p>
      <w:r>
        <w:t>Regesto Art. 86 cpv. 1 lett. d LTF; portata del rimedio giuridico straordinario della "revisione cassatoria" per statuire sull'ammissibilità del ricorso in materia di diritto pubblico contro decisioni di autorità cantonali di ultima istanza. Il ricorso in materia di diritto pubblico è ammissibile contro una decisione del Tribunale amministrativo del Cantone di Zurigo indipendentemente dalla presentazione o meno di una domanda di revisione cassatoria, rimedio giuridico straordinario che permette secondo il diritto cantonale di fare valere vizi di procedura dinanzi al giudice a quo (consid. 2.1-2.4).</w:t>
      </w:r>
    </w:p>
    <w:p>
      <w:pPr>
        <w:pStyle w:val="Heading2"/>
      </w:pPr>
      <w:r>
        <w:t>Erwägungen</w:t>
      </w:r>
    </w:p>
    <w:p>
      <w:r>
        <w:rPr>
          <w:b/>
        </w:rPr>
        <w:t>E. 2</w:t>
      </w:r>
    </w:p>
    <w:p>
      <w:r>
        <w:t>Vorab ist über die Zulässigkeit der Beschwerde in öffentlich-rechtlichen Angelegenheiten vom 25. August 2009 zu befinden.</w:t>
      </w:r>
    </w:p>
    <w:p>
      <w:r>
        <w:rPr>
          <w:b/>
        </w:rPr>
        <w:t>E. 2.1</w:t>
      </w:r>
    </w:p>
    <w:p>
      <w:r>
        <w:t>Dem Entscheid des Verwaltungsgerichts vom 4. Juni 2009 liegt ein Beschwerdeverfahren über ein Strassenprojekt gemäss kantonalem Strassengesetz vom 27. September 1981 (StrG; LS 722.1) und damit eine öffentlich-rechtliche Angelegenheit im Sinne von Art. 82 lit. a BGG zu Grunde, gegen welche die Beschwerde in öffentlich-rechtlichen Angelegenheiten ans Bundesgericht grundsätzlich zulässig ist. Ein Ausschlussgrund nach Art. 83 ff. BGG liegt nicht vor.</w:t>
      </w:r>
    </w:p>
    <w:p>
      <w:r>
        <w:rPr>
          <w:b/>
        </w:rPr>
        <w:t>E. 2.2</w:t>
      </w:r>
    </w:p>
    <w:p>
      <w:r>
        <w:t>Die Beschwerde in öffentlich-rechtlichen Angelegenheiten ist zulässig gegen Entscheide letzter kantonaler Instanzen, sofern nicht die Beschwerde ans Bundesverwaltungsgericht möglich ist ( Art. 86 Abs. 1 lit. d BGG ). Es stellt sich die Frage, ob der angefochtene Entscheid des Verwaltungsgerichts des Kantons Zürich vom 4. Juni 2009 in diesem Sinne letztinstanzlich ist, zumal gegen Entscheide des Verwaltungsgerichts nach § 86a des Verwaltungsrechtspflegegesetzes des Kantons Zürich vom 24. Mai 1959 (VRG; LS 175.2) unter gewissen Voraussetzungen die Revision verlangt werden kann. Fraglich ist, ob der Begriff der Letztinstanzlichkeit nach Art. 86 Abs. 1 lit. d BGG sämtliche Rechtsmittel und Rechtsbehelfe umfasst, die im Kanton gegen Entscheide eines oberen kantonalen Gerichts zur Verfügung stehen. Dies zu bejahen bedeutete, dass vorliegend zunächst das Gesuch um Revision gestellt werden müsste, sofern diese zulässig wäre. BGE 136 I 341 S. 344</w:t>
      </w:r>
    </w:p>
    <w:p>
      <w:r>
        <w:rPr>
          <w:b/>
        </w:rPr>
        <w:t>E. 2.3</w:t>
      </w:r>
    </w:p>
    <w:p>
      <w:r>
        <w:t>Bei den nach Art. 86 Abs. 1 lit. d BGG zu ergreifenden ausserordentlichen Rechtsmitteln handelt es sich (nur) um solche, die gegen Entscheide eines oberen kantonalen Gerichts bei einer "zusätzlichen kantonalen Gerichtsinstanz" erhoben werden können, mithin beim iudex ad quem. Das ergibt sich aus Art. 100 Abs. 6 BGG (der französische Gesetzestext lautet: "Si la décision d'un tribunal cantonal supérieur peut être déférée à une autre autorité judiciaire cantonale..."), wonach (nur) in diesen Fällen erst mit der Eröffnung des Entscheids dieser Instanz die Rechtsmittelfrist gegen den Entscheid eines oberen kantonalen Gerichts zu laufen beginnt. Das trifft auf die sogenannte kassatorische Revision, mit welcher wie vorliegend Verfahrensverletzungen beim iudex a quo geltend gemacht werden können, nicht zu. Im Übrigen ist die kassatorische Revision ein spezifisches Institut des öffentlichen Verfahrensrechts (z.B. Art. 66 Abs. 2 lit. c VwVG [SR 172.021], Art. 147 Abs. 1 lit. b DBG [SR 642.11] bzw. Art. 51 Abs. 1 lit. b des Bundesgesetzes vom 14. Dezember 1990 über die Harmonisierung der direkten Steuern der Kantone und Gemeinden [StHG; SR 642.14] sowie zahlreiche kantonale Verwaltungsrechtspflegegesetze). Die kantonalen Zivilprozessordnungen sehen sie nur vereinzelt vor (VOGEL/SPÜHLER, Grundriss des Zivilprozessrechts, 8. Aufl., 13. Kapitel Rz. 88). Weder die Schweizerische Zivilprozessordnung vom 19. Dezember 2008 (ZPO; AS 2010 1739; Art. 328 und 396) noch die Schweizerische Strafprozessordnung vom 5. Oktober 2007 (StPO; AS 2010 1881; Art. 410) kennen sie. Die Beschwerde in öffentlich-rechtlichen Angelegenheiten ist daher zulässig, ob das ausserordentliche Rechtsmittel der kassatorischen Revision ergriffen wurde oder nicht.</w:t>
      </w:r>
    </w:p>
    <w:p>
      <w:r>
        <w:rPr>
          <w:b/>
        </w:rPr>
        <w:t>E. 2.4</w:t>
      </w:r>
    </w:p>
    <w:p>
      <w:r>
        <w:t>War demnach die Beschwerdeführerin von vornherein nicht gehalten, ein kantonales Revisionsgesuch einzulegen, steht dem Eintreten auf die gegen den Entscheid des Verwaltungsgerichts vom 4. Juni 2009 erhobene Beschwerde in öffentlich-rechtlichen Angelegenheiten nichts entgegen, zumal die Beschwerdeführerin als Adressatin des angefochtenen Entscheids und Eigentümerin des betroffenen Grundstücks zur Beschwerde legitimiert ist (vgl. Art. 89 Abs. 1 BGG ) und auch die weiteren Sachurteilsvoraussetzungen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