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290</w:t>
      </w:r>
    </w:p>
    <w:p>
      <w:r>
        <w:t>Bundesgericht (BGE), 2010-05-04, FR</w:t>
      </w:r>
    </w:p>
    <w:p>
      <w:r>
        <w:rPr>
          <w:b/>
        </w:rPr>
        <w:t xml:space="preserve">Quelle: </w:t>
      </w:r>
      <w:r>
        <w:t>https://mcp.opencaselaw.ch/entscheid/bge_BGE_136_I_290</w:t>
      </w:r>
    </w:p>
    <w:p>
      <w:r>
        <w:t>FR: ATF 136 I 290</w:t>
      </w:r>
    </w:p>
    <w:p>
      <w:r>
        <w:t>IT: DTF 136 I 290</w:t>
      </w:r>
    </w:p>
    <w:p>
      <w:pPr>
        <w:pStyle w:val="Heading2"/>
      </w:pPr>
      <w:r>
        <w:t>Regeste</w:t>
      </w:r>
    </w:p>
    <w:p>
      <w:r>
        <w:t>Regeste Art. 110 Abs. 3 BV; Lohnzahlung für Feiertage; Angestellte im Stundenlohn. Es besteht keine Verpflichtung, Angestellte im Stundenlohn für Feiertage zu entschädigen, unter Vorbehalt des 1. August, für den ein Lohnanspruch besteht, sofern er auf einen Tag fällt, an dem gearbeitet worden wäre (E. 2).</w:t>
      </w:r>
    </w:p>
    <w:p>
      <w:r>
        <w:t>Regeste Art. 110 al. 3 Cst.; rémunération des jours fériés; employés payés à l'heure. Il n'existe aucune obligation d'indemniser les jours fériés pour les travailleurs payés à l'heure, sous réserve du 1 er août donnant droit à un salaire, à la condition encore qu'il tombe sur un jour qui aurait été travaillé (consid. 2).</w:t>
      </w:r>
    </w:p>
    <w:p>
      <w:r>
        <w:t>Regesto Art. 110 cpv. 3 Cost.; remunerazione dei giorni festivi; lavoratori pagati all'ora. Non esiste nessun obbligo di versare un'indennità per giorni festivi ai lavoratori pagati all'ora, fatto salvo il 1° agosto, che, se coincide con un giorno in cui si sarebbe lavorato, dà diritto al salario (consid. 2).</w:t>
      </w:r>
    </w:p>
    <w:p>
      <w:pPr>
        <w:pStyle w:val="Heading2"/>
      </w:pPr>
      <w:r>
        <w:t>Erwägungen</w:t>
      </w:r>
    </w:p>
    <w:p>
      <w:r>
        <w:rPr>
          <w:b/>
        </w:rPr>
        <w:t>E. 2</w:t>
      </w:r>
    </w:p>
    <w:p>
      <w:r>
        <w:t>Il convient de commencer par examiner si l'ordre juridique suisse contient une obligation d'indemniser les jours fériés pour les travailleurs payés à l'heure.</w:t>
      </w:r>
    </w:p>
    <w:p>
      <w:r>
        <w:rPr>
          <w:b/>
        </w:rPr>
        <w:t>E. 2.1</w:t>
      </w:r>
    </w:p>
    <w:p>
      <w:r>
        <w:t>A teneur de l' art. 110 al. 3 Cst. , le 1 er août est le jour de la fête nationale, il est assimilé aux dimanches du point de vue du droit du travail - ce qui implique que tout travail est en principe interdit, sauf circonstances particulières (cf. art. 19 et 27 de la loi fédérale du 13 mars 1964 sur le travail dans l'industrie, l'artisanat et le commerce [loi sur le travail, LTr; RS 822.11] ainsi qu'art. 2 al. 2 de l'ordonnance du 30 mai 1994 sur la fête nationale [RS 116]) - et il estrémunéré. Il est incontestable que cette disposition consacre une obligation de payer le salaire pour le jour férié fédéral, laquelle concerne également les travailleurs rémunérés à l'heure (PHILIPPE CARRUZZO, Le contrat individuel de travail, 2009, n o</w:t>
      </w:r>
    </w:p>
    <w:p>
      <w:r>
        <w:rPr>
          <w:b/>
        </w:rPr>
        <w:t>E. 2.2</w:t>
      </w:r>
    </w:p>
    <w:p>
      <w:r>
        <w:t>Selon l' art. 20a al. 1 LTr , outre le jour de la fête nationale, les cantons peuvent assimiler au dimanche huit autres jours fériés par an au plus; cette disposition ne dit toutefois pas mot de la question de la rémunération de ces jours. Le Code des obligations, en particulier l' art. 329 al. 3 CO relatif aux congés usuels, ne traite pas davantage la question. Pour le surplus, compte tenu de la force dérogatoire du droit fédéral en matière de droit privé, les cantons ne sont pas habilités à légiférer à ce sujet, de sorte qu'une obligation de rémunération ne saurait découler du droit cantonal (cf. ATF 76 I 305 , BGE 136 I 290 S. 292 321). En résumé, le droit interne ne prévoit donc pas une obligation de payer les jours fériés pour les travailleurs payés à l'heure, la question étant le cas échéant réglée par les conventions collectives ou les contrats-cadres de travail, voire contractuellement dans chaque cas particulier, ou encore s'il existe usage (cf. art. 322 al. 1 CO ) en la matière (sur ces différents points, cf. arrêt 4A_478/2009 du 16 décembre 2009 consid. 5, in DTA 2010 p. 23; arrêt du Tribunal d'appel du canton du Tessin du 13 mars 1995 consid. 2.1, in Jahrbuch des schweizerischen Arbeitsrechts [JAR] 1996 p. 149; arrêt de la Courcivile du Tribunal cantonal jurassien du 4 mai 1994, in Revue jurassienne de jurisprudence [RJJ] 1994 p. 179;CARRUZZO, op. cit., n° 5 ad art. 329 CO , p. 352; GEISER/MÜLLER, Arbeitsrecht in der Schweiz, 2009, p. 169 n° 485; ROLAND A.MÜLLER, ArG, 2009, n° 2 ad art. 20a al. 1 LTr ; TERCIER/FAVRE, Les contrats spéciaux, 4 e éd. 2009, p. 529 n° 3564; RÉMY WYLER, Droit du travail, 2 e éd. 2008, p. 338; PORTMANN, op. cit., n° 9 ad art. 329 CO ; STREIFF/VON KAENEL, Arbeitsvertrag, 6 e éd. 2006, n° 14 ad art. 329 CO , p. 415; PORTMANN/PETROVIC, in Loi sur le travail, 2005, n° 17 et 18 ad art. 20a LTr , p. 319; GABRIEL AUBERT, in Commentaire romand, Code des obligations, vol. I, 2003, n° 8 ad art. 329 CO ; STAEHELIN/VISCHER, op. cit., n° 11 ad art. 329 CO ; MANFRED REHBINDER, Berner Kommentar, 2 e éd. 1985, n° 15 ad art. 329 CO ).</w:t>
      </w:r>
    </w:p>
    <w:p>
      <w:r>
        <w:rPr>
          <w:b/>
        </w:rPr>
        <w:t>E. 2.3</w:t>
      </w:r>
    </w:p>
    <w:p>
      <w:r>
        <w:t>Cela étant, les tenants de la théorie du droit des travailleurs payés à l'heure à la rémunération des jours fériés - cantonaux - sont d'avis que celui-ci découlerait du droit international, spécifiquement de l' art. 7 let . d du Pacte international du 16 décembre 1966 relatif aux droits économiques sociaux et culturels (Pacte ONU I; RS 103.1), qui dispose que les Etats parties au dit Pacte reconnaissent le droit qu'a toute personne de jouir de conditions de travail justes et favorables, qui assurent notamment: le repos, les loisirs, la limitation raisonnable de la durée du travail et les congés payés périodiques, ainsi que la rémunération des jours fériés. Ce point de vue, initialement soutenu par PASCALE BYRNE-SUTTON dans sa thèse de doctorat (Le contrat de travail à temps partiel, 2001, p. 145 s.), a été repris sans autre explication par la jurisprudence genevoise susmentionnée et quelques auteurs isolés (cf. PORTMANN, op. cit., n° 9 ad art. 329 CO , p. 1891; PORTMANN/PETROVIC, op. cit., n° 19 ad art. 20a LTr ; BRUNNER/BÜHLER/WAEBER/BRUCHEZ, Commentaire du contrat de travail, 3 e éd. 2004, n° 2 ad art. 329 CO ). Les autres auteurs précités n'en parlent purement et simplement pas, sous réserve BGE 136 I 290 S. 293 de STREIFF/VON KAENEL (op. cit., n° 14 ad art. 329 CO , p. 415 s.), qui relèvent la question sans toutefois prendre position.</w:t>
      </w:r>
    </w:p>
    <w:p>
      <w:r>
        <w:rPr>
          <w:b/>
        </w:rPr>
        <w:t>E. 2.3.1</w:t>
      </w:r>
    </w:p>
    <w:p>
      <w:r>
        <w:t>Le Pacte ONU I contient, à ses art. 6 à 15, un catalogue de droits économiques, sociaux et culturels; en vertu de son art. 2 ch. 1, chacun des Etats parties s'engage à agir, tant par son effort propre que par l'assistance et la coopération internationales, notamment sur les plans économique et technique, au maximum de ses ressources disponibles, en vue d'assurer progressivement le plein exercice de ces droits par tous les moyens appropriés, y compris en particulier l'adoption de mesures législatives. Le Tribunal fédéral a jugé à plusieurs reprises que les dispositions de ce Pacte énonçaient un programme, s'adressaient au législateur et ne conféraient en principe pas aux particuliers de droits subjectifs que ceux-ci pouvaient invoquer en justice (cf. ATF 135 I 161 consid. 2.2 p. 163; ATF 130 I 113 consid. 3.3 p. 123; ATF 126 I 240 consid. 2c p. 242 s.; ATF 123 II 472 consid. 4d p. 478; ATF 122 I 101 consid. 2a; ATF 121 V 246 consid. 2a et 2c; ATF 120 Ia 1 consid. 5c p. 11 s.; cf. également Message du 30 janvier 1991 sur l'adhésion de la Suisse aux deux Pactes internationaux de 1966 relatifs aux droits de l'homme et une modification de la loi d'organisation judiciaire, FF 1991 I 1129 ss, spéc. 1141 ch. 431). Le Tribunal fédéral a toutefois admis qu'il n'était pas exclu que l'une ou l'autre des normes du Pacte ONU I puisse être considérée comme directement applicable ou "self-executing" (cf. ATF 121 V 246 consid. 2e au sujet de l'art. 8 al. 1 let. a relatif au droit de toute personne de former des syndicats et de s'affilier à celui de son choix, ainsi que ATF 125 III 277 consid. 2e en rapport avec l' art. 8 al. 1 let . d concernant le droit de grève, qui laissent la question indécise). Savoir si tel est le cas est une question d'interprétation ( ATF 121 V 246 consid. 2b p. 249), étant précisé qu'une norme est directement applicable si elle est suffisamment déterminée et claire par son contenu pour constituer le fondement d'une décision (cf. ATF 126 I 240 consid. 2b; ATF 125 III 277 consid. 2d/aa p. 281; ATF 121 V 246 consid. 2b p. 249; ATF 120 Ia 1 consid. 5b).</w:t>
      </w:r>
    </w:p>
    <w:p>
      <w:r>
        <w:rPr>
          <w:b/>
        </w:rPr>
        <w:t>E. 2.3.2</w:t>
      </w:r>
    </w:p>
    <w:p>
      <w:r>
        <w:t>S'agissant de l'interprétation des traités, la Convention de Vienne du 23 mai 1969 sur le droit des traités (RS 0.111) pose des principes directeurs, qui sont relativement semblables aux méthodes d'interprétation valant pour les règles générales et abstraites en droit interne, au nombre desquelles figurent les traités internationaux qui, BGE 136 I 290 S. 294 en Suisse, sont introduits dans l'ordre juridique national dès leur entrée en vigueur sur le plan du droit international (cf. ATF 135 V 339 consid. 5.3; ATF 130 I 312 consid. 4.1 p. 325). Sur le plan interne, la loi s'interprète selon sa lettre, son esprit et son but, ainsi que selon les valeurs sur lesquelles elle repose, conformément à la méthode téléologique; si la prise en compte d'éléments historiques n'est pas déterminante pour l'interprétation, cette dernière doit néanmoins s'appuyer en principe sur la volonté du législateur et sur les jugements de valeur qui la sous-tendent de manière reconnaissable (cf. ATF 135 III 20 consid. 4.4 p. 23).</w:t>
      </w:r>
    </w:p>
    <w:p>
      <w:r>
        <w:rPr>
          <w:b/>
        </w:rPr>
        <w:t>E. 2.3.3</w:t>
      </w:r>
    </w:p>
    <w:p>
      <w:r>
        <w:t>En l'occurrence, l'on ne voit pas qu'en dérogation à la règle selon laquelle les dispositions du Pacte ONU I ne confèrent en principe pas aux particuliers de droits subjectifs susceptibles d'être invoqués en justice, son art. 7 let . d doive être considéré comme directement applicable. Il apparaît au contraire que cette norme s'adressait au législateur, respectivement au Constituant, lequel en a précisément tenu compte en édictant l' art. 110 al. 3 Cst. pour ce qui est du jour férié fédéral. Comme la recourante le souligne de façon pertinente, l'adoption de cette dernière disposition, singulièrement de l'obligation de rémunération, a donné lieu à de nombreuses discussions (cf. Message du 20 novembre 1996 relatif à une nouvelle Constitution fédérale, FF 1996 I 1 ss, spéc. 327 s.; PASCAL MAHON, in Petit commentaire de la Constitution fédérale de la Confédération suisse [...], 2003, n° 24 ad art. 110 Cst. , p. 859 s.), ce qui n'aurait probablement pas été le cas si le caractère "self-executing" de l' art. 7 let . d du Pacte ONU I avait semblé si évident, car alors la réglementation constitutionnelle n'aurait pas eu de raison d'être. En outre, l'on ne saurait admettre, comme l'ont soutenu les auteurs favorables à l'application directe, que de par sa clarté, la disposition litigieuse ne nécessiterait pas de mesure interne de concrétisation (cf. BYRNE-SUTTON, op. cit., p. 145 s.; PORTMANN/PETROVIC, op. cit., n° 19 ad art. 20a LTr ). En effet, cette norme n'est pas si claire et sa lecture ne permet nullement d'en déduire si elle concerne tous les travailleurs, à savoir également ceux payés à l'heure, le cas échéant à partir de combien d'heures de travail, ni comment elle s'appliquerait concrètement; elle ne fait ainsi que poser une idée générale. Il y a encore lieu de relever que, quoi que semble en penser la Cour d'appel de la juridiction des prud'hommes du canton de Genève qui les cite à l'appui de sa position, les commentateurs helvétiques du BGE 136 I 290 S. 295 Pacte ONU I n'affirment pas non plus que les jours fériés devraient être rémunérés pour les travailleurs payés à l'heure, mais indiquent seulement que l'effectivité du droit à des conditions de travail justes et favorables au sens de l'art. 7 du Pacte ONU I, autant qu'aucun effet horizontal direct ne lui est reconnu sur le plan interne, dépend dans une large mesure de l'état de la législation, car il doit se concrétiser en première ligne dans les domaines de l'économie privée (KÜNZLI/KÄLIN, Die Bedeutung des UNO-Paktes über wirtschaftliche, soziale und kulturelle Rechte für das schweizerische Recht, in La Suisse et les Pactes des Nations Unies relatifs aux droits de l'homme, 2 e éd. 1997, p. 119; dans le même sens, cf. MATTHEY CRAVEN, The international Covenant on Economic, Social, and Cultural Rights, Oxford 1995, p. 246).</w:t>
      </w:r>
    </w:p>
    <w:p>
      <w:r>
        <w:rPr>
          <w:b/>
        </w:rPr>
        <w:t>E. 2.4</w:t>
      </w:r>
    </w:p>
    <w:p>
      <w:r>
        <w:t>En définitive, il convient donc de s'en tenir à ce qui découlait déjà de l'arrêt 4A_478/2009 du 16 décembre 2009 (in DTA 2010 p. 23), à savoir qu'il n'existe aucune obligation d'indemniser les jours fériés pour les travailleurs payés à l'heure, sous réserve du 1 er août donnant droit à un salaire, à la condition encore qu'il tombe sur un jour qui aurait été travaillé. Il s'ensuit qu'en considérant que l'intimée avait droit à la rémunération de tous les jours fériés, la cour cantonale a violé le droit fédéral. Il n'y avait pas lieu d'allouer à l'employée davantage que ce que la recourante avait spontanément accepté, à bien plaire, de lui verser pour les jours fériés - incluant la fête nationale lorsque celle-ci était un jour de semaine -, étant précisé que le montant concerné n'est en soi pas remis en cause. Par conséquent, le recours doit être admis, l'arrêt entrepris annulé et la demande rejetée.</w:t>
      </w:r>
    </w:p>
    <w:p>
      <w:r>
        <w:rPr>
          <w:b/>
        </w:rPr>
        <w:t>E. 4</w:t>
      </w:r>
    </w:p>
    <w:p>
      <w:r>
        <w:t>ad art. 329 CO , p. 351; WOLFGANG PORTMANN, in Basler Kommentar, 4 e éd. 2007, n o</w:t>
      </w:r>
    </w:p>
    <w:p>
      <w:r>
        <w:rPr>
          <w:b/>
        </w:rPr>
        <w:t>E. 5</w:t>
      </w:r>
    </w:p>
    <w:p>
      <w:r>
        <w:t>ad art. 329 CO ), pour autant toutefois que le 1 er août tombe sur un jour à l'occasion duquel l'employé aurait normalement travaillé (CARRUZZO, op. cit., n o 4 ad art. 329 CO , p. 351; dans le même sens, cf. STAEHELIN/VISCHER, Zürcher Kommentar, 3 e éd. 1996, n° 11 ad art. 329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