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274</w:t>
      </w:r>
    </w:p>
    <w:p>
      <w:r>
        <w:t>Bundesgericht (BGE), 2010-05-11, DE</w:t>
      </w:r>
    </w:p>
    <w:p>
      <w:r>
        <w:rPr>
          <w:b/>
        </w:rPr>
        <w:t xml:space="preserve">Quelle: </w:t>
      </w:r>
      <w:r>
        <w:t>https://mcp.opencaselaw.ch/entscheid/bge_BGE_136_I_274</w:t>
      </w:r>
    </w:p>
    <w:p>
      <w:r>
        <w:t>FR: ATF 136 I 274</w:t>
      </w:r>
    </w:p>
    <w:p>
      <w:r>
        <w:t>IT: DTF 136 I 274</w:t>
      </w:r>
    </w:p>
    <w:p>
      <w:pPr>
        <w:pStyle w:val="Heading2"/>
      </w:pPr>
      <w:r>
        <w:t>Regeste</w:t>
      </w:r>
    </w:p>
    <w:p>
      <w:r>
        <w:t>Regeste a Art. 81 Abs. 1 lit. a und b Ziff. 1 BGG; Art. 29 Abs. 1 BV; Art. 13 EMRK; Entlassung des Beschwerdeführers aus der Untersuchungshaft während des bundesgerichtlichen Verfahrens; aktuelles praktisches Interesse an der Behandlung der Haftbeschwerde. Unter besonderen Umständen behandelt das Bundesgericht die Beschwerde trotz der Entlassung des Beschwerdeführers materiell. Solche Umstände bejaht in einem Fall, in dem eine Verletzung der Europäischen Menschenrechtskonvention offensichtlich war und dem Beschwerdeführer durch die entsprechende Feststellung und eine für ihn vorteilhafte Kostenregelung sogleich die verlangte Wiedergutmachung verschafft werden konnte (E. 1.3).</w:t>
      </w:r>
    </w:p>
    <w:p>
      <w:r>
        <w:t>Regeste b Art. 5 Ziff. 3 EMRK und Art. 31 Abs. 3 BV; Anspruch des Untersuchungsgefangenen auf unverzügliche Vorführung vor einen Richter. Die unverzügliche Vorführung bedeutet eine solche innert wenigen, höchstens aber 48 Stunden (E. 2).</w:t>
      </w:r>
    </w:p>
    <w:p>
      <w:r>
        <w:t>Regeste a Art. 81 al. 1 let. a et b ch. 1 LTF; art. 29 al. 1 Cst.; art. 13 CEDH; mise en liberté provisoire du recourant placé en détention avant jugement au cours de la procédure devant le Tribunal fédéral; intérêt actuel et pratique à l'examen du recours. Dans certaines circonstances, le Tribunal fédéral examine le recours au fond malgré la libération provisoire du recourant. Il en va ainsi en cas de violation manifeste de la Convention européenne des droits de l'homme lorsque la réparation demandée par le recourant peut immédiatement lui être accordée par la constatation de cette violation et une répartition des frais qui lui soit plus favorable (consid. 1.3).</w:t>
      </w:r>
    </w:p>
    <w:p>
      <w:r>
        <w:t>Regeste b Art. 5 par. 3 CEDH et art. 31 al. 3 Cst.; droit de la personne placée en détention avant jugement d'être aussitôt traduite devant un juge. La traduction immédiate devant un juge doit intervenir dans les heures qui suivent, mais au plus tard dans les 48 heures (consid. 2).</w:t>
      </w:r>
    </w:p>
    <w:p>
      <w:r>
        <w:t>Regesto a Art. 81 cpv. 1 lett. a e b n. 1 LTF; art. 29 cpv. 1 Cost.; art. 13 CEDU; libertà provvisoria del ricorrente durante la procedura davanti al Tribunale federale; interesse attuale e pratico all'esame del ricorso in materia di carcerazione preventiva. In presenza di circostanze particolari, il Tribunale federale esamina nel merito il ricorso nonostante la scarcerazione del ricorrente. Siffatte circostanze sono state riconosciute in un caso in cui era manifesta una violazione della Convenzione europea dei diritti dell'uomo e nel quale la riparazione chiesta dal ricorrente poteva essergli accordata immediatamente mediante l'accertamento di questa lesione e una ripartizione dei costi a lui più favorevole (consid. 1.3).</w:t>
      </w:r>
    </w:p>
    <w:p>
      <w:r>
        <w:t>Regesto b Art. 5 n. 3 CEDU e art. 31 cpv. 3 Cost.; diritto del detenuto in carcere preventivo a essere tradotto al più presto davanti a un giudice. La pronta presentazione deve avvenire entro poche ore, al più tardi entro 48 ore (consid. 2).</w:t>
      </w:r>
    </w:p>
    <w:p>
      <w:pPr>
        <w:pStyle w:val="Heading2"/>
      </w:pPr>
      <w:r>
        <w:t>Erwägungen</w:t>
      </w:r>
    </w:p>
    <w:p>
      <w:r>
        <w:rPr>
          <w:b/>
        </w:rPr>
        <w:t>E. 1.3</w:t>
      </w:r>
    </w:p>
    <w:p>
      <w:r>
        <w:t>Gemäss Art. 81 Abs. 1 BGG ist zur Beschwerde berechtigt, wer vor der Vorinstanz am Verfahren teilgenommen hat (...) und ein rechtlich geschütztes Interesse an der Aufhebung oder Änderung des angefochtenen Entscheids hat, insbesondere die beschuldigte Person (lit. a und b Ziff. 1). Der Beschwerdeführer muss ein aktuelles praktisches Interesse an der Behandlung der Beschwerde haben. Mit diesem Erfordernis soll sichergestellt werden, dass das Gericht konkrete und nicht bloss theoretische Fragen entscheidet. Es dient damit der Prozessökonomie ( BGE 133 II 81 E. 3 S. 84; BGE 125 I 394 E. 4a S. 397; je mit Hinweisen). Nach der Rechtsprechung fehlt es nach Beendigung der Untersuchungshaft an einem aktuellen praktischen Interesse für die Behandlung der Haftbeschwerde. Unter besonderen Umständen sind bestimmte Rügen jedoch trotz Entlassung des Beschwerdeführers aus der Untersuchungshaft materiell zu behandeln ( BGE 125 I 394 E. 5f S. 404). Solche Umstände sind hier gegeben. Wie die folgenden Erwägungen zeigen, ist eine Verletzung von Art. 5 Ziff. 3 EMRK offensichtlich zu bejahen. Bei dieser Sachlage BGE 136 I 274 S. 277 entspricht es dem Gebot des fairen Verfahrens ( Art. 29 Abs. 1 BV ) und der Prozessökonomie, dass das Bundesgericht diese Rüge sogleich behandelt und dem Beschwerdeführer durch die von ihm verlangte Feststellung der Verletzung der EMRK Wiedergutmachung verschafft. Behandelt das Bundesgericht die Beschwerde materiell, ist damit zudem Art. 13 EMRK in jedem Fall Genüge getan. Danach hat jede Person, die in ihren in dieser Konvention anerkannten Rechten oder Freiheiten verletzt worden ist, das Recht, bei einer innerstaatlichen Instanz eine wirksame Beschwerde zu erheben. Würde das Bundesgericht hier die erhobenen Rügen nicht behandeln, könnte der Europäische Gerichtshof allenfalls auf eine Verletzung von Art. 13 EMRK erkennen. Dies hat er im Urteil vom 16. Dezember 1997 in Sachen Camenzind gegen Schweiz getan ( Recueil CourEDH 1997-VIII S. 2880 ). Das Bundesgericht war in jenem Fall auf die vom Betroffenen bei ihm gegen eine Hausdurchsuchung eingereichte Beschwerde mangels aktuellen praktischen Interesses nicht eingetreten, da die Hausdurchsuchung abgeschlossen war. Wie der Europäische Gerichtshof entschied, stand dem Beschwerdeführer damit keine wirksame Beschwerde nach Art. 13 EMRK zur Verfügung. Den Einwand der Schweiz, der Beschwerdeführer hätte seine Rügen der Verletzung der EMRK insbesondere in einem Entschädigungsverfahren nach Art. 99 VStrR (SR 313.0) geltend machen können, erachtete der Gerichtshof nicht als massgeblich (§§ 51 ff.). Zu berücksichtigen ist zudem Folgendes: Die Vorinstanz hat zu den Rügen der Verletzung von Art. 5 Ziff. 3 und Art. 6 Ziff. 3 lit. c EMRK nicht Stellung genommen, obschon der Beschwerdeführer diese bei ihr vorgebracht hatte. Würde das Bundesgericht die Rügen materiell ebenfalls nicht behandeln, hätte sich keine nationale Instanz dazu geäussert. Zöge der Beschwerdeführer die Sache an den Europäischen Gerichtshof weiter, wäre damit zu rechnen, dass dieser die Beschwerde als zulässig erachtete und die Rügen beurteilte. Denn für den Europäischen Gerichtshof stellt die Aktualität des Rechtsschutzinteresses kein relevantes Kriterium dar(MARKUS LANTER, Die Ausschöpfung des innerstaatlichen Instanzenzuges [ Art. 35 Ziff. 1 EMRK ], 2008,S. 217). So hat er im Urteil vom 15. März 2007 in Sachen Kaiser gegen Schweiz die Verletzung von Art. 5 Ziff. 3 EMRK geprüft (und bejaht), obschon die Beschwerdeführerin bereits vor dem bundesgerichtlichen Urteil aus der Untersuchungshaft entlassen worden war (vgl. §§ 13 und 38 ff.). Der Grundsatz der Einheit des Verfahrens BGE 136 I 274 S. 278 gebietet es, dass das Bundesgericht die Rügen, die beim EuropäischenGerichtshof erhoben werden können, ebenfalls prüft. Die Beschwerde wird hier deshalb - dem Antrag des Beschwerdeführers in seinem Schreiben vom 26. November 2009 entsprechend - materiell behandelt.</w:t>
      </w:r>
    </w:p>
    <w:p>
      <w:r>
        <w:rPr>
          <w:b/>
        </w:rPr>
        <w:t>E. 2.1</w:t>
      </w:r>
    </w:p>
    <w:p>
      <w:r>
        <w:t>Der Beschwerdeführer rügt, er sei der Haftrichterin des Bezirksgerichts Zürich in Verletzung von Art. 5 Ziff. 3 EMRK erst ca. 65 Stunden nach seiner Festnahme vorgeführt worden.</w:t>
      </w:r>
    </w:p>
    <w:p>
      <w:r>
        <w:rPr>
          <w:b/>
        </w:rPr>
        <w:t>E. 2.2</w:t>
      </w:r>
    </w:p>
    <w:p>
      <w:r>
        <w:t>Gemäss Art. 5 Ziff. 3 EMRK muss jede Person, die nach Absatz 1 Buchstabe c von Festnahme oder Freiheitsentzug betroffen ist, unverzüglich einem Richter (...) vorgeführt werden (vgl. ebenso Art. 31 Abs. 3 BV ). Nach der bundesgerichtlichen Rechtsprechung bedeutet die unverzügliche Vorführung eine solche binnen wenigen, höchstens aber 48 Stunden ( BGE 131 I 36 E. 2.6 S. 44; Urteil 1P.109/2005 vom 4. Mai 2005 E. 2.2.2; je mit Hinweisen).</w:t>
      </w:r>
    </w:p>
    <w:p>
      <w:r>
        <w:rPr>
          <w:b/>
        </w:rPr>
        <w:t>E. 2.3</w:t>
      </w:r>
    </w:p>
    <w:p>
      <w:r>
        <w:t>Wie sich aus den Akten ergibt, wurde der Beschwerdeführer am 26. Juni 2009, um 17.30 Uhr, festgenommen. Der Haftrichterin wurde er am 29. Juni 2009, um 10.25 Uhr, vorgeführt. Zwischen der Festnahme und der Vorführung vergingen danach knapp 65 Stunden. Die Grenze von 48 Stunden wurde somit deutlich überschritten und der Anspruch des Beschwerdeführers auf eine unverzügliche Vorführung nach Art. 5 Ziff. 3 EMRK (bzw. Art. 31 Abs. 3 BV ) verletzt. Diese Verletzung ist hier (im Dispositiv) festzustellen. Damit - und in Verbindung mit der für den Beschwerdeführer vorteilhaften Kostenregelung - wird diesem eine hinreichende Wiedergutmachung (satisfaction équitable; vgl. Art. 41 EMRK ) verschafft ( BGE 135 II 334 E. 3 S. 337; BGE 130 I 312 E. 5.3 S. 333;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