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220</w:t>
      </w:r>
    </w:p>
    <w:p>
      <w:r>
        <w:t>Bundesgericht (BGE), 2008-01-01, DE</w:t>
      </w:r>
    </w:p>
    <w:p>
      <w:r>
        <w:rPr>
          <w:b/>
        </w:rPr>
        <w:t xml:space="preserve">Quelle: </w:t>
      </w:r>
      <w:r>
        <w:t>https://mcp.opencaselaw.ch/entscheid/bge_BGE_136_I_220</w:t>
      </w:r>
    </w:p>
    <w:p>
      <w:r>
        <w:t>FR: ATF 136 I 220</w:t>
      </w:r>
    </w:p>
    <w:p>
      <w:r>
        <w:t>IT: DTF 136 I 220</w:t>
      </w:r>
    </w:p>
    <w:p>
      <w:pPr>
        <w:pStyle w:val="Heading2"/>
      </w:pPr>
      <w:r>
        <w:t>Regeste</w:t>
      </w:r>
    </w:p>
    <w:p>
      <w:r>
        <w:t>Regeste Art. 49 BV; Art. 64a und 65 KVG; Art. 31 Abs. 1 und 2 des Einführungsgesetzes des Kantons Glarus vom 7. Mai 2006 zum Bundesgesetz über die Krankenversicherung (in der seit 1. Januar 2008 geltenden Fassung); Prämienverbilligung. Eine kantonale Regelung, gemäss welcher Prämienverbilligungsbeiträge mit Steuerschulden verrechnet werden können, ist mit der Zielsetzung des KVG nicht vereinbar und daher bundesrechtswidrig (E. 6.4.3).</w:t>
      </w:r>
    </w:p>
    <w:p>
      <w:r>
        <w:t>Regeste Art. 49 Cst.; art. 64a et 65 LAMal; art. 31 al. 1 et 2 de la loi du canton de Glaris du 7 mai 2006 d'application de la loi fédérale sur l'assurance-maladie (dans sa version applicable dès le 1 er janvier 2008); réduction des primes. Une réglementation cantonale selon laquelle des contributions dues au titre de la réduction des primes peuvent être compensées avec des dettes d'impôts n'est pas compatible avec le but de la LAMal et, partant, est contraire au droit fédéral (consid. 6.4.3).</w:t>
      </w:r>
    </w:p>
    <w:p>
      <w:r>
        <w:t>Regesto Art. 49 Cost.; art. 64a e 65 LAMal; art. 31 cpv. 1 e 2 della legge del Canton Glarona del 7 maggio 2006 d'applicazione della legge federale sull'assicurazione malattia (nella versione applicabile dal 1° gennaio 2008); riduzione dei premi. Una regolamentazione cantonale che prevede la possibilità di compensare i sussidi destinati alla riduzione dei premi con dei debiti d'imposta non è compatibile con gli obiettivi della LAMal ed è di conseguenza contraria al diritto federale (consid. 6.4.3).</w:t>
      </w:r>
    </w:p>
    <w:p>
      <w:pPr>
        <w:pStyle w:val="Heading2"/>
      </w:pPr>
      <w:r>
        <w:t>Erwägungen</w:t>
      </w:r>
    </w:p>
    <w:p>
      <w:r>
        <w:rPr>
          <w:b/>
        </w:rPr>
        <w:t>E. 4</w:t>
      </w:r>
    </w:p>
    <w:p>
      <w:r>
        <w:t>In materieller Hinsicht streitig und zu prüfen ist, ob Art. 31 Abs. 1 und 2 EG KVG, welcher eine Verrechnung von Prämienverbilligungsbeiträgen mit Steuerschulden vorsieht, bundesrechtskonform ist.</w:t>
      </w:r>
    </w:p>
    <w:p>
      <w:r>
        <w:rPr>
          <w:b/>
        </w:rPr>
        <w:t>E. 4.1</w:t>
      </w:r>
    </w:p>
    <w:p>
      <w:r>
        <w:t>Gemäss Art. 65 KVG (in der seit 1. Januar 2001 in Kraft stehenden Fassung) gewähren die Kantone den Versicherten in bescheidenen wirtschaftlichen Verhältnissen Prämienverbilligungen (Abs. 1). Die Kantone sorgen dafür, dass bei der Überprüfung der Anspruchsvoraussetzungen, insbesondere auf Antrag der versicherten Person, die aktuellsten Einkommens- und Familienverhältnisse berücksichtigt werden. Nach der Feststellung der Bezugsberechtigung sorgen die Kantone zudem dafür, dass die Auszahlung der Prämienverbilligung so erfolgt, dass die anspruchsberechtigten Personen ihrer Prämienzahlungspflicht nicht vorschussweise nachkommen müssen (Abs. 3). Mit den Schlussbestimmungen der Änderung vom 24. März 2000 werden die Kantone verpflichtet, Ausführungsbestimmungen zu erlassen. Nach der Rechtsprechung geniessen die Kantone eine erhebliche Freiheit in der Ausgestaltung der Prämienverbilligung, indem sie autonom festlegen können, was unter "bescheidenen wirtschaftlichen Verhältnissen" zu verstehen ist. Deshalb stellen die von den Kantonen erlassenen Bestimmungen bezüglich der Prämienverbilligung in der Krankenversicherung grundsätzlich autonomes kantonales Ausführungsrecht zu Bundesrecht dar ( BGE 134 I 313 E. 3 S. 315 mit Hinweisen).</w:t>
      </w:r>
    </w:p>
    <w:p>
      <w:r>
        <w:rPr>
          <w:b/>
        </w:rPr>
        <w:t>E. 4.2</w:t>
      </w:r>
    </w:p>
    <w:p>
      <w:r>
        <w:t>Laut Art. 27 Abs. 1 EG KVG wird der Anspruch auf Prämienverbilligung grundsätzlich von Amtes wegen ermittelt und ausgerichtet. Nach Art. 31 Abs. 1 EG KVG (in der seit 1. Januar 2008 in Kraft stehenden Fassung) kann die anspruchsberechtigte Person die Auszahlung der vollen Prämienverbilligung an sich verlangen, wenn sie nachweist, dass sie der Zahlung der Prämien bis zum Zeitpunkt des Antrages auf Auszahlung der Prämienverbilligung lückenlos BGE 136 I 220 S. 223 nachgekommen ist. Ein entsprechendes Gesuch ist mit den nötigen Belegen bei der zuständigen kantonalen Verwaltungsbehörde einzureichen. Im Regelungsbereich von Art. 21 (Personen, die wirtschaftliche Hilfe beziehen) und Art. 25 (Asylsuchende) erfolgt keine Auszahlung an die anspruchsberechtigten Personen. Der Regierungsrat regelt die Einzelheiten, namentlich bis zu welchem Zeitpunkt die Auszahlung der vollen Prämienverbilligung verlangt werden kann. Nach Art. 31 Abs. 2 EG KVG wird die Prämienverbilligung mit den geschuldeten Kantons- und Gemeindesteuern verrechnet, wenn die Auszahlung der vollen Prämienverbilligung nicht verlangt wird oder die Voraussetzungen dafür gemäss Absatz 1 nicht erfüllt sind. Gemäss Art. 4 lit. d EG KVG in Verbindung mit Art. 3 Abs. 1 der kantonalen Verordnung vom 17. September 2002 über die Prämienverbilligung (GS VIII D/21/2; nachfolgend: RIPV) ist die kantonale Steuerverwaltung mit dem Vollzug der Prämienverbilligung betraut. Sie ist insbesondere zuständig für die Verrechnung der Prämienbeiträge mit den Kantons- und Gemeindesteuern bzw. die Auszahlung der Prämienbeiträge an die Berechtigten in besonderen Fällen (Art. 3 Abs. 2 lit. e RIPV).</w:t>
      </w:r>
    </w:p>
    <w:p>
      <w:r>
        <w:rPr>
          <w:b/>
        </w:rPr>
        <w:t>E. 5.1</w:t>
      </w:r>
    </w:p>
    <w:p>
      <w:r>
        <w:t>Das Verwaltungsgericht ging davon aus, dass aufgrund von Art. 3 Abs. 2 lit. e RIPV die Verrechnung der Verbilligungsbeiträge mit Kantons- und Gemeindesteuern die Regel bilde und die Auszahlung an die Berechtigten bloss in "besonderen Fällen" erfolge. Dabei stelle die Voraussetzung gemäss Art. 31 Abs. 1 EG KVG, dass die Auszahlung an die versicherte Person von einer lückenlosen Prämienzahlung bis zum Zeitpunkt des Gesuchs abhänge, eine Bedingung dar, die mit dem vom Bundesgesetzgeber verfolgten Ziel der Prämienverbilligung kaum vereinbar sei. Zudem entspreche es nicht Sinn und Geist von Art. 65 KVG , Steuerausstände oder den diesbezüglichen Inkassoaufwand zu reduzieren und die von Bund und Kanton bereitgestellten Mittel nicht direkt zur Prämienzahlung dem Versicherten oder zur Prämienreduktion dem Versicherer zuzuführen. Mit der Verrechnung mit Steuerforderungen könne überdies auch keine zweckmässige Verwendung der Beiträge sichergestellt werden.</w:t>
      </w:r>
    </w:p>
    <w:p>
      <w:r>
        <w:rPr>
          <w:b/>
        </w:rPr>
        <w:t>E. 5.2</w:t>
      </w:r>
    </w:p>
    <w:p>
      <w:r>
        <w:t>Der Beschwerde führende Kanton Glarus macht im Wesentlichen geltend, die Umsetzung des Bundesrechts obliege nach Art. 46 BV den Kantonen. Der Bund habe im KVG nicht vorgeschrieben, welche Auszahlungssysteme im Rahmen der Prämienverbilligung BGE 136 I 220 S. 224 möglich seien. Laut Botschaft vom 21. September 1998 betreffend den Bundesbeschluss über die Bundesbeiträge in der Krankenversicherung (BBl 1999 793 ff. Ziff. 242) sei es Sache eines jeden Kantons, den Kreis der Begünstigten, die Höhe, das Verfahren und den Auszahlungsmodus der Prämienverbilligung festzulegen. Der Kanton Glarus habe ein gemischtes System gewählt, indem die Prämienberechtigung von Amtes wegen mitgeteilt werde, die Auszahlung direkt an die Berechtigten jedoch beantragt werden müsse, wobei bei fehlendem Antrag eine Verrechnung mit geschuldeten Kantonssteuern erfolge. Weder verstosse dieses System gegen Art. 65 KVG , noch bestehe eine Verpflichtung zur Barauszahlung an die Versicherten.</w:t>
      </w:r>
    </w:p>
    <w:p>
      <w:r>
        <w:rPr>
          <w:b/>
        </w:rPr>
        <w:t>E. 6.1</w:t>
      </w:r>
    </w:p>
    <w:p>
      <w:r>
        <w:t>Der Grundsatz der derogatorischen Kraft des Bundesrechts nach Art. 49 Abs. 1 BV schliesst in Sachgebieten, welche die Bundesgesetzgebung abschliessend regelt, eine Rechtsetzung durch die Kantone aus. In Sachgebieten, die das Bundesrecht - wie bei der Prämienverbilligung - nicht abschliessend ordnet, dürfen Kantone nur solche Vorschriften erlassen, die nicht gegen Sinn und Geist des Bundesrechts verstossen und dessen Zweck nicht beeinträchtigen (ZBl 109/2008 S. 311, 2P.229/2006 E. 3). Die kantonalen Bestimmungen über die Prämienverbilligung müssen sich somit an Sinn und Geist des KVG halten und dürfen den mit der Prämienverbilligung angestrebten Zweck nicht vereiteln ( BGE 122 I 343 E. 4a S. 349; GEBHARD EUGSTER, Krankenversicherung, in: Soziale Sicherheit, SBVR Bd. XIV, 2007, S. 764 Rz. 1071; URS CH. NEF, Die Prämienverbilligung in der Krankenversicherung, in: LAMal - KVG, Recueil de travaux en l'honneur de la société suisse de droit des assurances, 1997, S. 489).</w:t>
      </w:r>
    </w:p>
    <w:p>
      <w:r>
        <w:rPr>
          <w:b/>
        </w:rPr>
        <w:t>E. 6.2.1</w:t>
      </w:r>
    </w:p>
    <w:p>
      <w:r>
        <w:t>Die individuelle Prämienverbilligung zielt darauf ab, im System des KVG mit einer Einheitsprämie pro Versicherer ohne Berücksichtigung der finanziellen Leistungsfähigkeit der Versicherten, für Personen in bescheidenen Verhältnissen die wirtschaftliche Last der Krankenversicherungsprämien zu mildern. Sie ist damit ein Element der Solidarität zugunsten weniger bemittelter Bevölkerungsschichten ( BGE 122 I 343 E. 3g/bb S. 347). Dabei entschied sich der Bundesgesetzgeber für eine föderalistische Ausgestaltung, indem er die Festlegung des zu erreichenden Sozialziels und die Ausgestaltung der Prämienverbilligung (Festlegung des Bezügerkreises, des Betrags, des Verfahrens und der Zahlungsmodalitäten) an die Kantone delegierte. BGE 136 I 220 S. 225</w:t>
      </w:r>
    </w:p>
    <w:p>
      <w:r>
        <w:rPr>
          <w:b/>
        </w:rPr>
        <w:t>E. 6.2.2</w:t>
      </w:r>
    </w:p>
    <w:p>
      <w:r>
        <w:t>Wie der Beschwerdeführer zutreffend festhält, hat der Gesetzgeber den Kantonen im KVG die Auszahlungsmodalitäten der Prämienverbilligung nicht vorgeschrieben. In der Botschaft vom 6. November 1991 über die Revision der Krankenversicherung (BBl 1992 I 93 ff.) wird zur Prämienverbilligung durch die Kantone ausgeführt, wie das Modell in die Praxis umzusetzen sei, werde den Kantonen überlassen. In der Studie der Schweizerischen Vereinigung privater Kranken- und Unfallversicherer (PKU) sei ursprünglich vorgeschlagen worden, dass der Anspruch der Versicherten direkt von der Steuerschuld in Abzug gebracht werde. Die kantonalen Finanzdirektoren hätten seinerzeit gegen ein solches Vorgehen Bedenken geäussert. Die Kantone könnten ein von der Erhebung der Steuern losgelöstes System wählen. Es sei ihnen freigestellt, ob sie die Prämienverbilligung den Versicherten oder direkt den Versicherern ausbezahlen wollten (BBl 1992 I 198 Ziff. 3). In der bereits erwähnten Botschaft vom 21. September 1998 (BBl 1999 793 ff. Ziff. 242 f.) wurde festgehalten, es sei Sache eines jeden Kantons, den Kreis der Begünstigten, die Höhe, das Verfahren wie auch den Auszahlungsmodus für die Prämienverbilligung festzulegen. In der Regel erfolge die Auszahlung an den Versicherer, wobei die Berechtigten informiert würden. In Ausnahmefällen werde die Verbilligung den Berechtigten selbst entrichtet. Ein solches Verfahren werde jedoch von der überwiegenden Mehrzahl der Kantone mit dem Hinweis abgelehnt, die Gelder müssten zweckgebunden sein. In der Botschaft vom 26. Mai 2004 zur Änderung des Bundesgesetzes über die Krankenversicherung (Prämienverbilligung) und zum Bundesbeschluss über die Bundesbeiträge in der Krankenversicherung (BBl 2004 4327 ff.) wird bestätigt, dass bezüglich der Zahlungsmodalitäten zwei Tendenzen hätten beobachtet werden können, wobei die Mehrzahl der Kantone die Subventionen direkt an die Versicherer ausrichte, während einige wenige Kantone den Prämienverbilligungsbetrag den Versicherten bezahlen würden (BBl 2004 4337 Ziff. 1.1.5).</w:t>
      </w:r>
    </w:p>
    <w:p>
      <w:r>
        <w:rPr>
          <w:b/>
        </w:rPr>
        <w:t>E. 6.2.3</w:t>
      </w:r>
    </w:p>
    <w:p>
      <w:r>
        <w:t>Aufgrund der Ausführungen in den bundesrätlichen Botschaften schloss das Verwaltungsgericht, das vom Kanton Glarus gewählte System der Gutschrift zur Verrechnung mit Steuerforderungen sei nicht in Erwägung gezogen worden. Wie das BAG in seiner Vernehmlassung zutreffend festhält, bestehen gestützt auf die Gesetzesmaterialien darüber hinaus auch keine Hinweise darauf, dass das vom Kanton Glarus gewählte System der Gutschrift zur Verrechnung mit Steuerforderungen als bundesrechtswidrig zu betrachten wäre. BGE 136 I 220 S. 226</w:t>
      </w:r>
    </w:p>
    <w:p>
      <w:r>
        <w:rPr>
          <w:b/>
        </w:rPr>
        <w:t>E. 6.3.1</w:t>
      </w:r>
    </w:p>
    <w:p>
      <w:r>
        <w:t>Das Verwaltungsgericht geht davon aus, dass vor allem jene Versicherten, die aus finanziellen Gründen (in der Vergangenheit) die Prämien nicht bzw. nicht rechtzeitig bezahlen konnten, in den Genuss der Prämienverbilligung kommen würden. Dabei gehe es nicht an, die Verbilligungsbeiträge nur indirekt dem gesetzlichen Zweck der Prämienverbilligung zukommen zu lassen. Wenn dies zulässig sei, würden finanzielle Mittel für andere Zwecke der Anspruchsberechtigten verfügbar gemacht, deren anderweitige Verwendung nicht als missbräuchlich betrachtet werden könne.</w:t>
      </w:r>
    </w:p>
    <w:p>
      <w:r>
        <w:rPr>
          <w:b/>
        </w:rPr>
        <w:t>E. 6.3.2</w:t>
      </w:r>
    </w:p>
    <w:p>
      <w:r>
        <w:t>Der Beschwerdeführer wendet ein, zumindest in den Fällen, in welchen die Versicherten weder Krankenkassenprämien noch Steuern zahlen würden, obwohl sie weder Steuererlass genössen noch Sozialhilfeempfänger seien, könne der Aufwand des Staates bei Vorliegen von Verlustscheinen reduziert werden. Damit werde verhindert, dass Beiträge für die Krankenkassenprämien zuerst über die Prämienverbilligung und anschliessend auch noch im Rahmen eines Verlustscheins aufgewendet werden müssten, was eine sinnvolle und zweckgebundene Vollzugslösung darstelle.</w:t>
      </w:r>
    </w:p>
    <w:p>
      <w:r>
        <w:rPr>
          <w:b/>
        </w:rPr>
        <w:t>E. 6.3.3</w:t>
      </w:r>
    </w:p>
    <w:p>
      <w:r>
        <w:t>Steuern sind grundsätzlich so lange geschuldet, als sie nicht erlassen werden. Ob die Erlassvoraussetzungen gegeben sind, wird in einem selbständigen Verfahren geprüft. Sind Steuerschulden zu begleichen und erfolgt die Tilgung durch Verrechnung, bleibt per Saldo das Vermögen der versicherten Person gleich, wie wenn ihr die Prämienverbilligung ausbezahlt würde. Der Unterschied besteht einzig darin, dass bei der Verrechnung die Passiven reduziert werden, während sich im Fall der Auszahlung die Aktiven erhöhen. Dies bestätigt auch der Beschwerde führende Kanton, wenn er festhält, die Prämien würden insofern ermässigt, indem den Berechtigten andere zwingende Kosten, nämlich die fälligen und zu begleichenden Steuern, abgenommen würden. Ein solches Vorgehen widerspricht grundsätzlich nicht dem Gesetzeszweck. Wie bereits oben anhand der Gesetzesmaterialien dargelegt (vgl. E. 6.2.2), lässt es das Bundesrecht zu, dass die Verbilligung bar an die Versicherten ausbezahlt wird. Damit akzeptiert der Bundesgesetzgeber, dass diese Beträge nicht für die Prämienzahlung, sondern allenfalls für anderweitige Auslagen verwendet werden. Wäre es ihm darum gegangen, nur die direkte Verwendung für die Prämienzahlung zu sichern, hätte er im KVG vorschreiben müssen, dass nur eine Auszahlung an den Versicherer zulässig sei. In diese Richtung zielt denn auch eine BGE 136 I 220 S. 227 parlamentarische Initiative, welche mit einer Revision von Art. 65 KVG die Kantone verpflichten will, die Prämienverbilligung direkt an die Versicherer auszurichten, um künftig zu verhindern, dass diejenigen Versicherten, denen die Prämienverbilligung direkt ausgerichtet wird, die Gelder für andere Zwecke einsetzen (vgl. Bericht vom 28. August 2009 der Kommission für soziale Sicherheit und Gesundheit des Nationalrates "Parlamentarische Initiative Artikel 64a KVG und unbezahlte Prämien" [09.425]). Dass bei einer Barauszahlung an die Versicherten die Verbilligungen zum Teil anderweitig verwendet werden, ist unbestritten. Der Unterschied zu einer Gutschrift mit Verrechnung der Steuerschulden besteht einzig darin, dass im einen Fall die Tilgung einer zum vornherein bestimmten Schuld erfolgt, während im andern Fall die versicherte Person selber entscheidet, welche Schulden sie tilgen will. Wenn mittels Verrechnung der Prämienverbilligung mit geschuldeten Kantons- und Gemeindesteuern der Missbrauchsgefahr nicht entgegengewirkt wird, kann - solange kein bestimmter Auszahlungsmodus bundesrechtlich vorgeschrieben ist - daraus allein nicht geschlossen werden, das vom Kanton Glarus gewählte System sei bundesrechtswidrig.</w:t>
      </w:r>
    </w:p>
    <w:p>
      <w:r>
        <w:rPr>
          <w:b/>
        </w:rPr>
        <w:t>E. 6.4.1</w:t>
      </w:r>
    </w:p>
    <w:p>
      <w:r>
        <w:t>Mit der Vorinstanz gilt es sodann auf den zwischen der Prämienverbilligung und der Prämienzahlungspflicht bestehenden engen Zusammenhang hinzuweisen, welcher in Art. 65 Abs. 3 Satz 2 KVG zum Ausdruck kommt, wonach die Auszahlung der Prämienverbilligung so zu erfolgen hat, dass die anspruchsberechtigten Personen ihrer Prämienzahlungspflicht nicht vorschussweise nachkommen müssen. Mit dem am 1. Januar 2006 in Kraft getretenen Art. 64a Abs. 2 KVG wurde zudem eine gesetzliche Grundlage für die Prämienzahlungspflicht geschaffen, und es wurden zugleich die Folgen des Verzugs verschärft (vgl. dazu Botschaft vom 26. Mai 2004, a.a.O., BBl 2004 4327 ff. Ziff. 3). Bezahlt die versicherte Person trotz Mahnung nicht und wurde im Betreibungsverfahren ein Fortsetzungsbegehren bereits gestellt, so schiebt der Versicherer nach dieser Bestimmung die Übernahme der Kosten für die Leistungen auf, bis die ausstehenden Prämien, Kostenbeteiligungen, Verzugszinse und Betreibungskosten vollständig bezahlt sind. Gleichzeitig benachrichtigt der Versicherer die für die Einhaltung der Versicherungspflicht zuständige kantonale Stelle über den Leistungsaufschub. Vorbehalten bleiben kantonale Vorschriften über eine Meldung an andere Stellen. Eine Person, die ihre Prämien nicht bezahlt, läuft Gefahr, dass BGE 136 I 220 S. 228 ihr Versicherer die Übernahme der Kosten für ihre Leistungen aufschiebt, was sich auf die betroffenen Versicherten negativ auswirken kann, da für sie unter Umständen keine adäquate Gesundheitsversorgung mehr gewährleistet ist (vgl. den bereits erwähnten Bericht vom 28. August 2009 der Kommission für soziale Sicherheit und Gesundheit des Nationalrates "Parlamentarische Initiative Artikel 64a KVG und unbezahlte Prämien").</w:t>
      </w:r>
    </w:p>
    <w:p>
      <w:r>
        <w:rPr>
          <w:b/>
        </w:rPr>
        <w:t>E. 6.4.2</w:t>
      </w:r>
    </w:p>
    <w:p>
      <w:r>
        <w:t>Der Beschwerde führende Kanton bestreitet nicht, dass beim System einer Verrechnung von Steuerschulden die Bestimmung von Art. 65 Abs. 3 Satz 2 KVG nicht eingehalten wird. Auch bleibt das Risiko eines Leistungsaufschubs, das mit der Prämienverbilligung verhindert werden soll, bestehen. In seiner Eingabe ans Bundesgericht bringt der Beschwerdeführer lediglich vor, die Verrechnung mit den geschuldeten Steuern werde nicht vorgenommen, wenn die berechtigte Person gemäss Art. 31 Abs. 1 EG KVG Antrag auf Auszahlung der Prämienverbilligung stellen könne und die Verrechnung mit Steuern somit auf freiwilliger Basis geschehe, was aber voraussetzt, dass die Prämien der Vorjahre lückenlos bezahlt wurden. Auch wenn die anspruchsberechtigte Person grundsätzlich die Auszahlung der vollen Prämienverbilligung an sich verlangen kann, knüpft der kantonale Gesetzgeber diese an Bedingungen, die von Versicherten in bescheidenen wirtschaftlichen Verhältnissen im Sinne von Art. 65 Abs. 1 KVG nicht einfach zu erfüllen sind. Denn wer offene Steuerschulden hat, kann oftmals auch die Krankenkassenprämien nicht lückenlos bezahlen und somit die Auszahlungsvoraussetzungen gemäss Art. 31 Abs. 1 EG KVG nicht erfüllen. Vor Vorinstanz hielt der Kanton zu diesem Punkt fest, Art. 65 Abs. 3 KVG bestimme zwar, dass die Bevorschussung so zu erfolgen habe, dass die anspruchsberechtigte Person ihrer Prämienzahlungspflicht nicht vorschussweise nachkommen müsse. Dies sei jedoch illusorisch und werde wohl von keinem Kanton eingehalten. Dieses Argument hilft dem Beschwerdeführer jedoch insofern nicht weiter, als es vorliegend nicht darum geht, andere Systeme zu würdigen.</w:t>
      </w:r>
    </w:p>
    <w:p>
      <w:r>
        <w:rPr>
          <w:b/>
        </w:rPr>
        <w:t>E. 6.4.3</w:t>
      </w:r>
    </w:p>
    <w:p>
      <w:r>
        <w:t>Daraus ergibt sich, dass Art. 31 Abs. 1 und 2 EG KVG gegen die Zielsetzung des KVG und dabei namentlich gegen die Vorgabe von Art. 65 Ab. 3 Satz 2 KVG verstösst. Da die kantonalrechtlichen Bestimmungen mit der bundesgesetzlichen Regelung über die Prämienverbilligung nicht vereinbar sind, hat das kantonale Gericht sie zu Recht als bundesrechtswidrig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