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61</w:t>
      </w:r>
    </w:p>
    <w:p>
      <w:r>
        <w:rPr>
          <w:i/>
        </w:rPr>
        <w:t>Bundesgericht (BGE)</w:t>
      </w:r>
      <w:r>
        <w:rPr>
          <w:i/>
        </w:rPr>
        <w:t xml:space="preserve">  ·  2009-11-04</w:t>
      </w:r>
      <w:r>
        <w:rPr>
          <w:i/>
        </w:rPr>
        <w:t xml:space="preserve">  ·  DE</w:t>
      </w:r>
    </w:p>
    <w:p>
      <w:r>
        <w:rPr>
          <w:b/>
        </w:rPr>
        <w:t xml:space="preserve">Source: </w:t>
      </w:r>
      <w:r>
        <w:t>https://mcp.opencaselaw.ch/entscheid/bge_BGE_136_II_61</w:t>
      </w:r>
    </w:p>
    <w:p>
      <w:r>
        <w:t>FR: ATF 136 II 61 · IT: DTF 136 II 61</w:t>
      </w:r>
    </w:p>
    <w:p>
      <w:pPr>
        <w:pStyle w:val="Heading2"/>
      </w:pPr>
      <w:r>
        <w:t>Regeste</w:t>
      </w:r>
    </w:p>
    <w:p>
      <w:r>
        <w:t>Regeste Art. 83 lit. t BGG, Art. 14 Abs. 3 SVG, Art. 29 Abs. 1 und 2 VZV; Zulässigkeit der Beschwerde in öffentlich-rechtlichen Angelegenheiten; Ausnahmekatalog; Kontrollfahrt. Die Kontrollfahrt ist eine Fähigkeitsprüfung, deren Ergebnis nach Art. 83 lit. t BGG nicht mit Beschwerde in öffentlich-rechtlichen Angelegenheiten anfechtbar ist (E. 1.1).</w:t>
      </w:r>
    </w:p>
    <w:p>
      <w:r>
        <w:t>Regeste Art. 83 let. t LTF, art. 14 al. 3 LCR, art. 29 al. 1 et 2 OAC; recevabilité du recours en matière de droit public; catalogue des exceptions; course de contrôle. La course de contrôle est un examen de capacités; en vertu de l'art. 83 let. t LTF, son résultat ne peut pas être attaqué par la voie du recours en matière de droit public (consid. 1.1).</w:t>
      </w:r>
    </w:p>
    <w:p>
      <w:r>
        <w:t>Regesto Art. 83 lett. t LTF, art. 14 cpv. 3 LCStr, art. 29 cpv. 1 e 2 OAC; ammissibilità del ricorso in materia di diritto pubblico; catalogo delle eccezioni; corsa di controllo. La corsa di controllo costituisce un esame di capacità, il cui esito, secondo l'art. 83 lett. t LTF, non può essere impugnato mediante ricorso in materia di diritto pubblico (consid. 1.1).</w:t>
      </w:r>
    </w:p>
    <w:p>
      <w:pPr>
        <w:pStyle w:val="Heading2"/>
      </w:pPr>
      <w:r>
        <w:t>Erwägungen</w:t>
      </w:r>
    </w:p>
    <w:p>
      <w:r>
        <w:rPr>
          <w:b/>
        </w:rPr>
        <w:t>E. 1</w:t>
      </w:r>
    </w:p>
    <w:p>
      <w:r>
        <w:t>Das Strassenverkehrsamt hat dem Beschwerdeführer den Führerausweis entzogen, weil er die Kontrollfahrt nicht bestand. Das Verwaltungsgericht hat diesen Sicherungsentzug im angefochtenen Entscheid geschützt.</w:t>
      </w:r>
    </w:p>
    <w:p>
      <w:r>
        <w:rPr>
          <w:b/>
        </w:rPr>
        <w:t>E. 1.1</w:t>
      </w:r>
    </w:p>
    <w:p>
      <w:r>
        <w:t>Besteht ein Fahrzeugführer die aufgrund von Bedenken an seiner Fahreignung angeordnete Kontrollfahrt nicht, ist der Führerausweis BGE 136 II 61 S. 63 ohne Weiteres einzuziehen ( Art. 14 Abs. 3 SVG , Art. 29 Abs. 1 und 2 lit. a der Verordnung vom 27. Oktober 1976 über die Zulassung von Personen und Fahrzeugen zum Strassenverkehr [Verkehrszulassungsverordnung, VZV; SR 741.51]). Wer sich gegen den Entzug des Führerausweises wegen einer misslungenen Kontrollfahrt zur Wehr setzen will, muss dementsprechend deren Ergebnis anfechten.</w:t>
      </w:r>
    </w:p>
    <w:p>
      <w:r>
        <w:rPr>
          <w:b/>
        </w:rPr>
        <w:t>E. 1.1.1</w:t>
      </w:r>
    </w:p>
    <w:p>
      <w:r>
        <w:t>Die Beschwerde in öffentlich-rechtlichen Angelegenheiten ist nach Art. 83 lit. t BGG unzulässig gegen Entscheide über das Ergebnis von Prüfungen und anderen Fähigkeitsbewertungen, namentlich auf den Gebieten der Schule, der Weiterbildung und der Berufsausübung. Diese Bestimmung entspricht der für die altrechtliche Verwaltungsgerichtsbeschwerde geltenden Ausnahmeklausel von Art. 99 Abs. 1 lit. f OG , die materiell unverändert ins neue Recht überführt wurde (Botschaft zur Totalrevision der Bundesrechtspflege, BBl 2001 4321 zu Art. 78; ALAIN WURZBURGER, Commentaire de la LTF, 2009, N. 159 zu Art. 83 BGG ; THOMAS HÄBERLI, in: Basler Kommentar zum Bundesgerichtsgesetz, 2008, N. 294, 298 zu Art. 83 BGG ). Der Gesetzgeber hat mit dieser Regelung dem Umstand Rechnung getragen, dass sich bei der Beurteilung von persönlichen - geistigen und körperlichen - Fähigkeiten einer Person letztlich kaum justiziable Fragen stellen, welche das Bundesgericht nicht frei überprüfen kann und soll.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(vgl. BGE 132 II 257 E. 3 S. 262 ff.) bzw. ob sich die Bewertung allenfalls als offensichtlich bzw. krass falsch, d.h. willkürlich, erweist ( BGE 131 I 467 E. 3.1 S. 473 betreffend Prüfungsarbeiten; Urteile 2C_560/2007 vom 23. Oktober 2007 E. 2.1; 2C_187/2007 vom 16. August 2007 E. 2.1 und 2C_176/2007 vom 3. Mai 2007 E. 2).</w:t>
      </w:r>
    </w:p>
    <w:p>
      <w:r>
        <w:rPr>
          <w:b/>
        </w:rPr>
        <w:t>E. 1.1.2</w:t>
      </w:r>
    </w:p>
    <w:p>
      <w:r>
        <w:t>Wie vom Bundesgericht bereits in seiner Rechtsprechung zur altrechtlichen Verwaltungsgerichtsbeschwerde bzw. zu Art. 99 Abs. 1 lit. f OG entschieden (Urteil 6A.121/2001 vom 14. März 2001), handelt es sich bei der Kontrollfahrt um eine Fähigkeitsprüfung, gegen welche die Verwaltungsgerichtsbeschwerde nicht zur Verfügung stand. Es besteht kein Grund, diese Frage im Hinblick auf den Ausschluss der Beschwerde in öffentlich-rechtlichen Angelegenheiten BGE 136 II 61 S. 64 nach Art. 83 lit. t BGG anders zu beurteilen. Zwar stand altrechtlich die verwaltungsinterne Beschwerde ans Eidgenössische Departement für Umwelt, Verkehr, Energie und Kommunikation offen, welches endgültig entschied ( Art. 24 Abs. 2 und 4 SVG in der bis Ende 2006 geltenden Fassung, Ziff. 73 des Anhangs zum Verwaltungsgerichtsgesetz [VGG; SR 173.32]). Das Ergebnis einer Kontrollfahrt war somit im Bund der Überprüfung durch eine Fachbehörde zugänglich. Diese Möglichkeit besteht nicht mehr. Hingegen steht nach Art. 113 BGG die subsidiäre Verfassungsbeschwerde ans Bundesgericht offen, wenn die Beschwerde in öffentlich-rechtlichen Angelegenheiten nach Art. 83 BGG unzulässig ist (dazu nicht publ. E. 1.3). Auch unter der Herrschaft des Bundesgerichtsgesetzes ist somit ein beschränkter, der Sache indessen angemessener Rechtsschutz gegen das Ergebnis einer Kontrollfahrt gewährleistet.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