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274</w:t>
      </w:r>
    </w:p>
    <w:p>
      <w:r>
        <w:t>Bundesgericht (BGE), 2010-01-01, DE</w:t>
      </w:r>
    </w:p>
    <w:p>
      <w:r>
        <w:rPr>
          <w:b/>
        </w:rPr>
        <w:t xml:space="preserve">Quelle: </w:t>
      </w:r>
      <w:r>
        <w:t>https://mcp.opencaselaw.ch/entscheid/bge_BGE_136_II_274</w:t>
      </w:r>
    </w:p>
    <w:p>
      <w:r>
        <w:t>FR: ATF 136 II 274</w:t>
      </w:r>
    </w:p>
    <w:p>
      <w:r>
        <w:t>IT: DTF 136 II 274</w:t>
      </w:r>
    </w:p>
    <w:p>
      <w:pPr>
        <w:pStyle w:val="Heading2"/>
      </w:pPr>
      <w:r>
        <w:t>Regeste</w:t>
      </w:r>
    </w:p>
    <w:p>
      <w:r>
        <w:t>Regeste Art. 89 Abs. 1 und Abs. 2 lit. d BGG (i.V.m. Art. 73 Abs. 2 StHG); Beschwerdebefugnis einer Gemeinde betreffend Entscheide über das Hauptsteuerdomizil eines Einwohners. Die Beschwerdebefugnis einer Gemeinde gestützt auf Art. 89 Abs. 2 lit. d BGG i.V.m. Art. 73 Abs. 2 StHG setzt in jedem Fall eine ausdrückliche materiellrechtliche Ermächtigung voraus. Wo eine kantonale Steuer Streitgegenstand bildet, ist für die Bejahung der Beschwerdebefugnis sodann erforderlich, dass der Gemeinde bei der Erhebung dieser Steuer besondere Kompetenzen bzw. ein eigener Anwendungsspielraum zukommt (E. 3). Auf die allgemeine Legitimationsklausel von Art. 89 Abs. 1 BGG kann sich ein Gemeinwesen berufen, wenn es durch den angefochtenen Entscheid gleich oder ähnlich wie ein Privater betroffen ist. Diese Voraussetzung darf nur restriktiv bejaht werden, wenn ein Gemeinwesen mit einer Beschwerde hoheitliche, insbesondere fiskalische Interessen durchsetzen will (E. 4).</w:t>
      </w:r>
    </w:p>
    <w:p>
      <w:r>
        <w:t>Regeste Art. 89 al. 1 et al. 2 let. d LTF (en relation avec l'art. 73 al. 2 LHID); qualité pour recourir de la commune contre les décisions relatives au domicile fiscal principal d'un habitant. La qualité pour recourir d'une commune fondée sur l'art. 89 al. 2 let. d LTF en relation avec l'art. 73 al. 2 LHID suppose dans tous les cas une compétence matérielle explicite. Lorsque le litige porte sur un impôt cantonal, il faut, pour que l'on puisse admettre la qualité pour recourir d'une commune, qu'elle dispose de compétences particulières ou d'une certaine liberté d'action dans le prélèvement de cet impôt (consid. 3). Une collectivité publique peut fonder sa qualité pour recourir sur la clause générale de l'art. 89 al. 1 LTF si l'acte attaqué l'atteint de la même manière qu'un particulier ou de façon analogue. Une telle hypothèse n'est admise que de manière restrictive lorsqu'une commune introduit un recours pour défendre ses intérêts de puissance publique, en particulier fiscaux (consid. 4).</w:t>
      </w:r>
    </w:p>
    <w:p>
      <w:r>
        <w:t>Regesto Art. 89 cpv. 1 e cpv. 2 lett. d LTF (in relazione con l'art. 73 cpv. 2 LAID); legittimazione a ricorrere del Comune contro le decisioni concernenti il domicilio fiscale principale di un abitante. La legittimazione a ricorrere di un Comune fondata sull'art. 89 cpv. 2 lett. d LTF in relazione con l'art. 73 cpv. 2 LAID presuppone in ogni caso una competenza materiale esplicita. Se l'oggetto del litigio è un'imposta cantonale, affinché si ammetta la legittimazione ricorsuale del Comune, esso deve fruire di competenze particolari o di una certa libertà d'azione riguardo al prelievo dell'imposta (consid. 3). Un ente pubblico può prevalersi della clausola generale di legittimazione dell'art. 89 cpv. 1 LTF se è toccato dall'atto impugnato come un privato o in modo analogo. Una tale ipotesi è ammessa solo restrittivamente, quando un Comune inoltra un ricorso per difendere le sue prerogative di potere pubblico, segnatamente quelle fiscali (consid. 4).</w:t>
      </w:r>
    </w:p>
    <w:p>
      <w:pPr>
        <w:pStyle w:val="Heading2"/>
      </w:pPr>
      <w:r>
        <w:t>Erwägungen</w:t>
      </w:r>
    </w:p>
    <w:p>
      <w:r>
        <w:rPr>
          <w:b/>
        </w:rPr>
        <w:t>E. 3</w:t>
      </w:r>
    </w:p>
    <w:p>
      <w:r>
        <w:t>Nach Art. 89 Abs. 2 lit. d BGG sind Personen, Organisationen und Behörden zur Beschwerde in öffentlich-rechtlichen Angelegenheiten befugt, wenn ihnen ein Bundesgesetz dieses Recht einräumt. BGE 136 II 274 S. 277</w:t>
      </w:r>
    </w:p>
    <w:p>
      <w:r>
        <w:rPr>
          <w:b/>
        </w:rPr>
        <w:t>E. 3.1</w:t>
      </w:r>
    </w:p>
    <w:p>
      <w:r>
        <w:t>Gemäss Art. 73 Abs. 1 des Bundesgesetzes vom 14. Dezember 1990 über die Harmonisierung der direkten Steuern der Kantone und Gemeinden (StHG; SR 642.14) unterliegen kantonal letztinstanzliche Entscheide, die eine in den Titeln 2-5 und 6 Kapitel 1 dieses Gesetzes geregelte Materie betreffen, nach Massgabe des Bundesgerichtsgesetzes der Beschwerde in öffentlich-rechtlichen Angelegenheiten an das Bundesgericht. Die Beschwerdebefugnis steht gemäss Art. 73 Abs. 2 StHG den Steuerpflichtigen, der nach kantonalem Recht zuständigen Behörde und der Eidgenössischen Steuerverwaltung zu.</w:t>
      </w:r>
    </w:p>
    <w:p>
      <w:r>
        <w:rPr>
          <w:b/>
        </w:rPr>
        <w:t>E. 3.2</w:t>
      </w:r>
    </w:p>
    <w:p>
      <w:r>
        <w:t>Gemäss § 249 bis des Gesetzes des Kantons Solothurn vom 1. Dezember 1985 über die Staats- und Gemeindesteuern (StG/SO; BGS 614.11) sind für die Folgen des Beginns, der Änderung und des Endes der subjektiven Steuerpflicht für die Gemeindesteuern die Bestimmungen des StHG und die bundesrechtlichen Grundsätze über das Verbot der interkantonalen Doppelbesteuerung sinngemäss anzuwenden. Die Steuerausscheidung zwischen verschiedenen solothurnischen Gemeinden wird auf der Grundlage der Staatssteuerveranlagung vorgenommen und richtet sich im Wesentlichen ebenfalls nach den Grundsätzen des Bundesrechts über das Verbot der interkantonalen Doppelbesteuerung ( § 250 StG /SO).</w:t>
      </w:r>
    </w:p>
    <w:p>
      <w:r>
        <w:rPr>
          <w:b/>
        </w:rPr>
        <w:t>E. 3.3</w:t>
      </w:r>
    </w:p>
    <w:p>
      <w:r>
        <w:t>Bei Fragen um die subjektive Steuerpflicht besteht sowohl im Allgemeinen als auch im vorliegenden, konkreten Fall zumindest ein formaler Bezug zum Doppelbesteuerungs- und zum Steuerharmonisierungsrecht. Überdies sind die Fragen bezüglich der subjektiven Steuerpflicht im zweiten Titel des Steuerharmonisierungsgesetzes geregelt und betreffen mithin einen harmonisierten Bereich. Aus diesen Gründen steht nach der bundesgerichtlichen Rechtsprechung in solchen Angelegenheiten die Beschwerde gemäss Art. 73 StHG offen ( BGE 134 I 303 E. 1.2 S. 305 f.) und es sind die in Art. 73 Abs. 2 StHG genannten Personen und Behörden zur Beschwerdeführung legitimiert. Abzuklären bleibt, ob die Einwohnergemeinde der Stadt Solothurn von dieser Bestimmung erfasst wird.</w:t>
      </w:r>
    </w:p>
    <w:p>
      <w:r>
        <w:rPr>
          <w:b/>
        </w:rPr>
        <w:t>E. 3.4</w:t>
      </w:r>
    </w:p>
    <w:p>
      <w:r>
        <w:t>Damit eine Gemeinde nach Art. 73 Abs. 2 StHG zur Beschwerde befugt ist, bedarf es in jedem Fall einer ausdrücklichen materiellrechtlichen Ermächtigung ( BGE 131 II 753 E. 4.2 S. 757; BGE 127 II 32 E. 2c S. 37). Im Weiteren fällt die Legitimation der Gemeinde bei einer kantonalen Steuer nur in Betracht, wenn der Gemeinde besondere Kompetenzen bzw. ein eigener Anwendungsspielraum zukommt BGE 136 II 274 S. 278 (Urteil 2P.204/2006 vom 21. Mai 2007 E. 5.3, 6 und 7). Bejaht wurde dies etwa bei der Erhebung der kantonalen Grundstückgewinnsteuer durch die Gemeinde im Kanton Zürich (Urteil 2C_776/2009 vom 25. Februar 2010). Vorliegend fehlt es bereits an einer Ermächtigung im kantonalen Recht: Dieses räumt den beteiligten Gemeinden zwar namentlich die Befugnis ein, gegen Einspracheentscheide über die Veranlagung und gegen Entscheide der kantonalen Steuerbehörden über die Steuerausscheidung Rekurs beim kantonalen Steuergericht zu erheben ( § 160 Abs. 1 und § 251 Abs. 3 StG /SO). Zur Beschwerde an das Bundesgericht erklärt es aber (nebst dem Steuerpflichtigen und der Eidgenössischen Steuerverwaltung) nur das Kantonale Steueramt als befugt ( § 164 bis StG /SO). Die Beschwerdelegitimation der Einwohnergemeinde der Stadt Solothurn gestützt auf Art. 89 Abs. 2 lit. d BGG (i.V.m. Art. 73 Abs. 2 StHG ) scheidet somit aus.</w:t>
      </w:r>
    </w:p>
    <w:p>
      <w:r>
        <w:rPr>
          <w:b/>
        </w:rPr>
        <w:t>E. 4</w:t>
      </w:r>
    </w:p>
    <w:p>
      <w:r>
        <w:t>Die Einwohnergemeinde der Stadt Solothurn beruft sich sodann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w:t>
      </w:r>
    </w:p>
    <w:p>
      <w:r>
        <w:rPr>
          <w:b/>
        </w:rPr>
        <w:t>E. 4.1</w:t>
      </w:r>
    </w:p>
    <w:p>
      <w:r>
        <w:t>Die allgemeine Beschwerdebefugnis ist auf Privatpersonen zugeschnitten; sie bezweckt in erster Linie den Schutz des Bürgers gegen fehlerhafte Verwaltungsakte und nicht den Schutz des Gemeinwesens ( BGE 133 II 400 E. 2.4.2 S. 406 f.). Verwaltungsverbände (Bund, Kantone, Gemeinden etc.) sind deshalb vorab dann zur Beschwerde an das Bundesgericht ermächtigt, wenn sie sich auf eine der in Art. 89 Abs. 2 lit. a-d BGG umschriebenen besonderen Legitimationsklauseln berufen können (vgl. E. 3 hiervor; BGE 134 II 45 E. 2 S. 46 ff.; BGE 133 II 409 E. 1.3 S. 413 f.). Auf die allgemeine Beschwerdebefugnis von Art. 89 Abs. 1 BGG kann sich das Gemeinwesen zudem dann stützen, wenn es durch den angefochtenen Entscheid gleich oder ähnlich wie ein Privater betroffen ist ( BGE 134 II 45 E. 2.2.1 S. 46 f; BGE 133 II 400 E. 2.4.2 S. 406 f. mit Hinweisen). Das ist hier indessen nicht der Fall.</w:t>
      </w:r>
    </w:p>
    <w:p>
      <w:r>
        <w:rPr>
          <w:b/>
        </w:rPr>
        <w:t>E. 4.2</w:t>
      </w:r>
    </w:p>
    <w:p>
      <w:r>
        <w:t>Unbestrittenermassen berührt der angefochtene Entscheid die Einwohnergemeinde der Stadt Solothurn in ihren fiskalischen BGE 136 II 274 S. 279 Interessen. Jedoch handelt es sich hierbei nur um eine Betroffenheit in ihrer Eigenschaft als Hoheitsträgerin. Zwar kann ein Gemeinwesen in bestimmten Fällen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Bundesgerichtsgesetz, 2008, N. 43 f. zu Art. 89 BGG ;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Verfahren als Mitbetroffener oder -adressat reicht hierfür nicht aus ( BGE 134 II 45 E. 2.2.1 S. 46 f. mit Hinweisen). Ebenso wenig genügt das blosse Interesse an der Optimierung des Steuerertrages, um der Gemeinde ein hinreichendes Schutzinteresse zuzugestehen (Urteil 2P.204/2006 vom 21. Mai 2007 E. 5.2 und 7): In Steuerangelegenheiten, insbesondere im harmonisierten Bereich der direkten Steuern, hat der Gesetzgeber bereits durch die BGE 136 II 274 S. 280 Bezeichnung der beschwerdeberechtigten Behörden im Sinne von Art. 89 Abs. 2 lit. d BGG dafür gesorgt, dass das Gemeinwesen den öffentlichen Interessen wenn nötig auf dem Beschwerdeweg Nachachtung verschaffen kann (vgl. E. 3 und 4.1 hiervor; Art. 73 Abs. 2 StHG und Art. 146 DBG [SR 642.11]). Das allgemeine Beschwerderecht des Gemeinwesens i.S. von Art. 89 Abs. 1 BGG erscheint daher in solchen Fällen entbehrlich und scheidet regelmässig aus. Eine generell restriktive Handhabung der Legitimationspraxis bezüglich des bloss in fiskalischen Interessen betroffenen Gemeinwesens drängt sich auch deshalb auf, weil jedermann, dem die Beschwerdeberechtigung vor Bundesgericht zusteht, bereits unterinstanzlich Gelegenheit zur Ausübung der Verfahrensrechte erhalten muss ( Art. 111 Abs. 1 BGG ; vgl. DONZALLAZ, Loi sur le Tribunal fédéral, Commentaire, 2008, N. 3045 f.): Wollte man jede Betroffenheit in fiskalischen Interessen genügen lassen, um die Beschwerdeberechtigung eines Gemeinwesens zu bejahen, würde dadurch der Verfahrensablauf vor den Vorinstanzen über Gebühr erschwert. Im Regelfall muss es deshalb in Fiskalsachen mit der Beschwerdeberechtigung der vom Bundesgesetzgeber als vertretungsbefugt bezeichneten Behörden ( Art. 89 Abs. 2 BGG ) sein Bewenden haben.</w:t>
      </w:r>
    </w:p>
    <w:p>
      <w:r>
        <w:rPr>
          <w:b/>
        </w:rPr>
        <w:t>E. 4.3</w:t>
      </w:r>
    </w:p>
    <w:p>
      <w:r>
        <w:t>Vorliegend geht es in der Sache um die innerkantonale Festlegung des Steuerwohnsitzes der Pflichtigen und daran anknüpfend um die Steuerausscheidung zwischen zwei Gemeinden. Die dazu massgebenden Vorschriften finden sich nicht im kommunalen, sondern ausschliesslich im übergeordneten Recht. Den betroffenen Gemeinden steht keine Regelungsbefugnis zu. Sie sind durch den Entscheid bloss in fiskalischen Interessen betroffen, und zwar nicht etwa als Hauptadressat (Steuerpflichtiger) oder zentral, sondern als Mitadressaten (Interessierte). Gemäss den obenstehenden Erwägungen berührt der angefochtene Entscheid die Einwohnergemeinde der Stadt Solothurn in ihren hoheitlichen Interessen nicht so qualifiziert bzw. so intensiv, dass ihr das allgemeine Beschwerderecht gemäss Art. 89 Abs. 1 BGG zustehen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