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165</w:t>
      </w:r>
    </w:p>
    <w:p>
      <w:r>
        <w:t>Bundesgericht (BGE), 2010-01-01, DE</w:t>
      </w:r>
    </w:p>
    <w:p>
      <w:r>
        <w:rPr>
          <w:b/>
        </w:rPr>
        <w:t xml:space="preserve">Quelle: </w:t>
      </w:r>
      <w:r>
        <w:t>https://mcp.opencaselaw.ch/entscheid/bge_BGE_136_II_165</w:t>
      </w:r>
    </w:p>
    <w:p>
      <w:r>
        <w:t>FR: ATF 136 II 165</w:t>
      </w:r>
    </w:p>
    <w:p>
      <w:r>
        <w:t>IT: DTF 136 II 165</w:t>
      </w:r>
    </w:p>
    <w:p>
      <w:pPr>
        <w:pStyle w:val="Heading2"/>
      </w:pPr>
      <w:r>
        <w:t>Regeste</w:t>
      </w:r>
    </w:p>
    <w:p>
      <w:r>
        <w:t>Regeste Streitigkeiten um Fluglärmentschädigung für Ostanflüge; Nichteintreten des Bundesverwaltungsgerichts auf erst in der Replik erhobene Rügen betreffend direkten Überflug; Streitgegenstand (Art. 91 und 93 Abs. 1 lit. a BGG; Art. 12, 32, 52 und 62 VwVG). Der Entscheid des Bundesverwaltungsgerichts ist kein (Teil-)Endentscheid (Art. 90 f. BGG), sondern ein Zwischenentscheid (E. 1.1). Eintreten auf die Beschwerde gemäss Art. 93 Abs. 1 lit. a BGG, weil es rechtsstaatlich unzumutbar wäre, die Beschwerdeführer in einem komplexen, aufwändigen, viele Beteiligten umfassenden Verfahren wie dem Vorliegenden auf die Anfechtung des Endentscheids zu verweisen (E. 1.2). Zwar ist die Beschwerde ans Bundesverwaltungsgericht innerhalb der Beschwerdefrist zu begründen; dies schliesst jedoch spätere Vorbringen tatsächlicher und rechtlicher Art nicht aus. Dies gilt jedenfalls, wenn den Beschwerdeführern - wie hier - weder nachlässige Prozessführung noch Prozessverschleppung vorgeworfen werden kann (E. 4). Die in der Replik erfolgten Ausführungen der Beschwerdeführer zum direkten Überflug bewegten sich im Rahmen des Streitgegenstandes. Dieser umfasste die Entschädigung für die fluglärmbedingte Wertminderung der Liegenschaften, gleich, ob diese mit übermässigen Lärmimmissionen oder mit direktem Überflug begründet werden (E. 5).</w:t>
      </w:r>
    </w:p>
    <w:p>
      <w:r>
        <w:t>Regeste Litiges concernant l'indemnisation pour le bruit aérien résultant des approches par l'est; non-entrée en matière du Tribunal administratif fédéral sur des griefs concernant le survol direct, soulevés seulement dans la réplique; objet du recours (art. 91 et 93 al. 1 let. a LTF; art. 12, 32, 52 et 62 PA). L'arrêt du Tribunal administratif fédéral n'est pas une décision finale (partielle) (art. 90 s. LTF), mais une décision incidente (consid. 1.1). Entrée en matière selon l'art. 93 al. 1 let. a LTF, car dans un Etat de droit, on ne saurait exiger des recourants, dans une procédure complexe, coûteuse et comprenant beaucoup d'intéressés, comme en l'espèce, qu'ils attendent la décision finale pour recourir (consid. 1.2). Certes, le recours au Tribunal administratif fédéral doit être motivé pendant le délai de recours; cela n'exclut cependant pas des allégués postérieurs de fait ou de droit. Cela vaut pour le cas présent où il ne peut être reproché aux recourants une conduite du procès ni négligente ni dilatoire (consid. 4). Les développements contenus dans la réplique concernant le survol direct se situent dans le cadre de l'objet du recours. Celui-ci comprend l'indemnisation pour la perte de valeur des immeubles à cause du bruit aérien, qu'elle soit motivée par des immissions de bruit excessives ou par un survol direct (consid. 5).</w:t>
      </w:r>
    </w:p>
    <w:p>
      <w:r>
        <w:t>Regesto Litigi relativi a indennizzi per rumori del traffico aereo derivanti da atterraggi provenienti da est; non entrata nel merito del Tribunale amministrativo federale su censure concernenti il sorvolo diretto sollevate soltanto nella replica; oggetto del litigio (art. 91 e 93 cpv. 1 lett. a LTF; art. 12, 32, 52 e 62 PA). La decisione del Tribunale amministrativo federale non costituisce una decisione finale (parziale) (art. 90 seg. LTF), ma una decisione incidentale (consid. 1.1). Ammissibilità del ricorso secondo l'art. 93 cpv. 1 lett. a LTF, poiché sotto l'aspetto dello stato di diritto, nel quadro di un procedimento come quello in esame, complesso, dispendioso e che coinvolge numerosi partecipanti, sarebbe inesigibile rinviare i ricorrenti a impugnare la decisione finale (consid. 1.2). Certo, il ricorso al Tribunale amministrativo federale dev'essere motivato entro il termine di ricorso; ciò non esclude tuttavia ulteriori allegazioni di natura fattuale e giuridica. Questo vale in ogni modo quando ai ricorrenti, - come nel caso di specie - non si possa rimproverare una condotta del processo negligente o dilatoria (consid. 4). Le argomentazioni addotte nella replica dai ricorrenti circa il sorvolo diretto rientrano nell'oggetto del litigio. Questo include l'indennizzo per la diminuzione di valore delle particelle derivante dal rumore del traffico aereo, sia essa motivata dalle immissioni foniche eccessive o dal sorvolo diretto (consid. 5).</w:t>
      </w:r>
    </w:p>
    <w:p>
      <w:pPr>
        <w:pStyle w:val="Heading2"/>
      </w:pPr>
      <w:r>
        <w:t>Erwägungen</w:t>
      </w:r>
    </w:p>
    <w:p>
      <w:r>
        <w:rPr>
          <w:b/>
        </w:rPr>
        <w:t>E. 1</w:t>
      </w:r>
    </w:p>
    <w:p>
      <w:r>
        <w:t>Der angefochtene Entscheid des Bundesverwaltungsgerichts schliesst das Entschädigungsverfahren nicht ab, sondern weist die Sache zu neuem Entscheid im Sinne der Erwägungen an die ESchK zurück.</w:t>
      </w:r>
    </w:p>
    <w:p>
      <w:r>
        <w:rPr>
          <w:b/>
        </w:rPr>
        <w:t>E. 1.1</w:t>
      </w:r>
    </w:p>
    <w:p>
      <w:r>
        <w:t>Allerdings ist das Bundesverwaltungsgericht auf die Beschwerde der Beschwerdeführer nicht eingetreten, soweit diese geltend gemacht hatten, sie würden direkt und in einer die Entschädigung nicht ausschliessenden Höhe überflogen. Dies hat zur Folge, dass die Beschwerdeführer vor der ESchK nicht mehr eine Entschädigung unter dem Titel "eigentlicher Überflug", sondern nur noch wegen übermässiger Lärmimmissionen verlangen können. Zu prüfen ist daher, ob dem angefochtenen Entscheid insofern prozessual die Bedeutung eines End- bzw. eines Teilendentscheids i.S.v. Art. 90 f. BGG zukommt. Ein selbstständig anfechtbarer Teilentscheid i.S.v. Art. 91 BGG liegt vor, wenn der angefochtene Entscheid nur einen Teil der gestellten Begehren behandelt, und diese unabhängig von den anderen Begehren beurteilt werden können (lit. a), oder wenn es das Verfahren nur für einen Teil der Streitgenossen abschliesst (lit. b). Das BVGer hat das Enteignungsverfahren für die Beschwerdeführer nicht abgeschlossen; vielmehr wurden auch ihre Entschädigungsbegehren an die ESchK zurückgewiesen, mit der Anweisung, sie neu zu beurteilen, wenn auch nur noch unter dem Aspekt der Lärmimmissionen. Die Beschwerdeführer hatten nicht mehrere, sondern nur ein Begehren um Entschädigung für den fluglärmbedingten Minderwert ihrer Liegenschaften gestellt, wenn auch mit zwei alternativen Begründungen (Enteignung von nachbarlichen Abwehransprüchen wegen übermässiger Lärmimmissionen bzw. Überflugs im engeren Sinne). Eine getrennte Entschädigungsbemessung für die Benutzung des zum Grundeigentum gehörenden Luftraums einerseits und für übermässige Lärmimmissionen aus der Nachbarschaft andererseits wurde BGE 136 II 165 S. 170 von den Beschwerdeführern nicht verlangt und wäre auch gar nicht durchführbar gewesen (vgl.MARGRIT SCHILLING, Enteignungsrechtliche Folgen des zivilen Luftverkehrs, ZSR 2006 I S. 26). Mit dem Nichteintreten des BVGer auf die erst in der Replik erhobenen Rügen der Beschwerdeführer betreffend Überflugs entfällt für die Beschwerdeführer die Möglichkeit, sich im neuen Verfahren vor der ESchK auf Überflug zu berufen. Damit wurde jedoch über ihr Entschädigungsbegehren noch nicht (teilweise) entschieden, sondern lediglich eine von zwei möglichen materiellen Anspruchsgrundlagen ausgeschlossen. Nach der bundesgerichtlichen Rechtsprechung sind Grundsatzentscheide, die einen Teilaspekt einer Streitsache, z.B. eine von mehreren materiellrechtlichen Anspruchsvoraussetzungen, beantworten, nach der Systematik des BGG nicht als Teil-, sondern als Zwischenentscheide im Sinne von Art. 93 BGG zu qualifizieren ( BGE 135 II 30 E. 1.3.1 S. 34; BGE 134 II 137 E. 1.3.2 S. 140; BGE 133 V 477 E. 4.1.3 S. 481 mit Hinweisen). Der angefochtene Entscheid ist daher ein Zwischenentscheid i.S.v. Art. 93 BGG .</w:t>
      </w:r>
    </w:p>
    <w:p>
      <w:r>
        <w:rPr>
          <w:b/>
        </w:rPr>
        <w:t>E. 1.2</w:t>
      </w:r>
    </w:p>
    <w:p>
      <w:r>
        <w:t>Zwischenentscheide i.S.v. Art. 93 Abs. 1 BGG können selbstständig angefochten werden, wenn sie einen nicht wieder gutzumachenden Nachteil bewirken (lit. a) oder wenn die Gutheissung der Beschwerde sofort einen Endentscheid herbeiführen und damit einen bedeutenden Aufwand an Zeit oder Kosten für ein weitläufiges Beweisverfahren ersparen würde (lit. b). Die zweite Alternative kommt nach dem oben (E. 1.1) Gesagten nicht in Betracht. Näher zu prüfen sind die in Art. 93 Abs. 1 lit. a BGG genannten Eintretensvoraussetzungen.</w:t>
      </w:r>
    </w:p>
    <w:p>
      <w:r>
        <w:rPr>
          <w:b/>
        </w:rPr>
        <w:t>E. 1.2.1</w:t>
      </w:r>
    </w:p>
    <w:p>
      <w:r>
        <w:t>Nach dieser Bestimmung ist die Beschwerde gegen einen Zwischenentscheid zulässig, wenn dieser einen Nachteil bewirken könnte, der auch durch einen für den Beschwerdeführer günstigen Endentscheid (sei es im kantonalen Verfahren, sei es in einem anschliessenden Verfahren vor Bundesgericht) nicht mehr behoben werden könnte ( BGE 134 III 188 E. 2.1 S. 190 mit Hinweisen). Die blosse Verzögerung oder Verteuerung des Verfahrens genügt generell nicht, um einen sofortigen Entscheid des Bundesgerichts zu erwirken (so schon die Rechtsprechung zur Verwaltungsgerichtsbeschwerde unter dem OG: vgl. BGE 134 II 137 E. 1.3.1 S. 140 mit Hinweisen). BGE 136 II 165 S. 171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einen Zwischenentscheid einzutreten, wenn es rechtsstaatlich unzumutbar wäre, die Parteien auf die Anfechtung des Endentscheids zu verweisen (vgl. BGE 134 II 137 E. 1.3.2 und 1.3.3 S. 140 f.; BGE 135 II 30 E. 1.3.4 und 1.3.5 S. 35 ff.; vgl. auch BGE 135 I 261 E. 1.4 S. 263 f.).</w:t>
      </w:r>
    </w:p>
    <w:p>
      <w:r>
        <w:rPr>
          <w:b/>
        </w:rPr>
        <w:t>E. 1.2.2</w:t>
      </w:r>
    </w:p>
    <w:p>
      <w:r>
        <w:t>Im vorliegenden Fall ist zu berücksichtigen, dass die Enteignungsverfahren bereits seit über 6 Jahren hängig sind und noch geraume Zeit bis zum Vorliegen eines vor Bundesgericht anfechtbaren Endentscheids vergehen wird. Unter dem Aspekt der angemessenen Verfahrensdauer ( Art. 29 Abs. 1 BV ; Art. 6 Ziff. 1 EMRK ) erscheint es unzumutbar, die Beschwerdeführer auf eine Anfechtung des Endentscheids zu verweisen, mit der Folge, dass das Verfahren bei Gutheissung der Beschwerde nochmals neu aufgerollt werden müsste. Auch unter dem Gesichtspunkt des rechtlichen Gehörs ( Art. 29 Abs. 2 BV ) und des Anspruchs der Parteien auf gleiche und gerechte Behandlung ( Art. 29 Abs. 1 BV ) wäre es (die Begründetheit ihrer Beschwerde unterstellt) fragwürdig, die Beschwerdeführer vom weiteren Verfahren der ESchK auszuschliessen. Diese wurde vom BVGer angewiesen, im neuen Verfahren den Überflugkorridor und die Überflughöhe in rechtlicher und tatsächlicher Hinsicht näher zu definieren. Diese Sach- und Rechtsfragen müssen von der ESchK für alle Beteiligten einheitlich beantwortet werden, in Kenntnis und unter Berücksichtigung der Stellungnahmen aller Betroffenen. Zwar könnte eine Verletzung des rechtlichen Gehörs möglicherweise nachträglich geheilt werden. Unter dem Aspekt der Gewährleistung eines fairen Verfahrens, namentlich der Gleichbehandlung der Beteiligten und der Rechtssicherheit, erscheint es jedoch geboten, in einem komplexen, aufwändigen, viele Beteiligten umfassenden Verfahren wie dem vorliegenden die selbstständige direkte Anfechtung des umstrittenen Zwischenentscheids zuzulassen.</w:t>
      </w:r>
    </w:p>
    <w:p>
      <w:r>
        <w:rPr>
          <w:b/>
        </w:rPr>
        <w:t>E. 1.3</w:t>
      </w:r>
    </w:p>
    <w:p>
      <w:r>
        <w:t>Da alle übrigen Sachurteilsvoraussetzungen erfüllt sind, ist auf die Beschwerde einzutreten.</w:t>
      </w:r>
    </w:p>
    <w:p>
      <w:r>
        <w:rPr>
          <w:b/>
        </w:rPr>
        <w:t>E. 2</w:t>
      </w:r>
    </w:p>
    <w:p>
      <w:r>
        <w:t>Das BVGer vertrat die Auffassung, die ESchK habe einen Entschädigungsanspruch unter dem Titel des direkten Überflugs BGE 136 II 165 S. 172 verneint. Dies sei für die Beschwerdeführer ohne Weiteres erkennbar gewesen, weshalb die erst in der Replik vorgebrachten Rügen verspätet seien. (...)</w:t>
      </w:r>
    </w:p>
    <w:p>
      <w:r>
        <w:rPr>
          <w:b/>
        </w:rPr>
        <w:t>E. 2.1</w:t>
      </w:r>
    </w:p>
    <w:p>
      <w:r>
        <w:t>Die Beschwerdeführer machen dagegen geltend, die ESchK habe die Überflugsituation in rechtlicher und tatsächlicher Hinsicht ungenügend erläutert. Für die Enteigneten sei daher nicht ersichtlich gewesen, ob ihre Begehren abgewiesen worden seien, weil sie in zu grosser Höhe überflogen werden, oder weil ihre Grundstücke seitlich ausserhalb des Überflugkorridors liegen. Sie hätten insbesondere keine Kenntnis von den Überflugplänen erhalten, die von der Flughafen Zürich AG im Sommer 2007, lange nach Abschluss des Schriftenwechsels, unaufgefordert eingereicht worden seien. Diese Pläne seien auch in den Schätzungsentscheiden nicht erwähnt worden, weshalb die Beschwerdeführer erst bei der Vorbereitung der Replik darauf gestossen seien. Diese Pläne seien aber notwendig gewesen, um zu entscheiden, ob eine Liegenschaft, bezogen auf ihre Lage zum Leitstrahl des Instrumentenlandesystems für Piste 28 (ILS 28), sich im 1,25°-Korridor des eigentlichen Überflugs befindet oder nicht. Die Beschwerdeführer hätten deshalb erst in der Replik präzisieren können, dass - entgegen der Feststellung der ESchK - auch ihre Liegenschaften direkt überflogen werden. Die Beschwerdeführer räumen ein, dass ihr Anwalt bei der Abfassung der Beschwerdeschrift insofern einen Fehler gemacht habe, als er gewisse Betroffene namentlich identifiziert habe, ohne durch einen Zusatz erkennbar zu machen, dass es sich um eine beispielhafte und nicht um eine abschliessende Auflistung handelte. Dieser Fehler wäre ihm aber nicht unterlaufen, wenn die ESchK die vom eigentlichen Überflug Betroffenen konkret bezeichnet bzw. ihre Entscheidgrundlagen, namentlich den Überflugplan, im Entscheid genannt hätte. (...)</w:t>
      </w:r>
    </w:p>
    <w:p>
      <w:r>
        <w:rPr>
          <w:b/>
        </w:rPr>
        <w:t>E. 2.2</w:t>
      </w:r>
    </w:p>
    <w:p>
      <w:r>
        <w:t>Die Beschwerdegegnerin ist dagegen der Auffassung, die heutigen Beschwerdeführer hätten in ihren Beschwerden vom 24. April 2008 (Kloten) und vom 7. Mai 2008 (Nürensdorf) in Bezug auf die Überflugproblematik die Aufhebung des vorinstanzlichen Entscheids nur für die in der Beschwerdebegründung spezifizierten Personen beantragt. Alle anderen, nicht namentlich genannten Beschwerdeführer hätten somit die Verneinung der direkten Überflüge durch die ESchK akzeptiert. Damit hätten sie den Streitgegenstand festgelegt. Dieser habe nachträglich, in der Replik, nicht mehr erweitert, sondern nur noch eingeschränkt werden können. BGE 136 II 165 S. 173</w:t>
      </w:r>
    </w:p>
    <w:p>
      <w:r>
        <w:rPr>
          <w:b/>
        </w:rPr>
        <w:t>E. 3</w:t>
      </w:r>
    </w:p>
    <w:p>
      <w:r>
        <w:t>Aus den Akten ergibt sich Folgendes (...)</w:t>
      </w:r>
    </w:p>
    <w:p>
      <w:r>
        <w:rPr>
          <w:b/>
        </w:rPr>
        <w:t>E. 4</w:t>
      </w:r>
    </w:p>
    <w:p>
      <w:r>
        <w:t>Gemäss Art. 52 Abs. 1 VwVG hat die Beschwerdeschrift an das Bundesverwaltungsgericht die Begehren und deren Begründung mit Angabe der Beweismittel zu enthalten. Sie ist innerhalb der Beschwerdefrist einzureichen ( Art. 50 VwVG ); u.U. kann gemäss Art. 52 Abs. 2 oder Art. 53 VwVG eine Nachfrist zur Beschwerdeverbesserung oder -ergänzung gesetzt werden. Diese Bestimmung schliesst jedoch spätere Vorbringen tatsächlicher oder rechtlicher Art nicht aus (SEETHALER/BOCHSLER, in: VwVG, Praxiskommentar, Waldmann/Weissenberger [Hrsg.], 2009, N. 80-82 zu Art. 52 VwVG ; PATRICK SUTTER, in: Kommentar zum Bundesgesetz über das Verwaltungsverfahren, Auer/Müller/Schindler [Hrsg.], 2008, N. 8-10 zu Art. 32 VwVG ).</w:t>
      </w:r>
    </w:p>
    <w:p>
      <w:r>
        <w:rPr>
          <w:b/>
        </w:rPr>
        <w:t>E. 4.1</w:t>
      </w:r>
    </w:p>
    <w:p>
      <w:r>
        <w:t>Im Beschwerdeverfahren vor Bundesverwaltungsgericht gelten die Untersuchungsmaxime ( Art. 12 VwVG ) und der Grundsatz der Rechtsanwendung von Amtes wegen ( Art. 62 Abs. 4 VwVG ). Das Bundesverwaltungsgericht verfügt über eine umfassende Kognition ( Art. 49 VwVG ) und kann den angefochtenen Entscheid, im Rahmen von Art. 62 VwVG , zugunsten oder zuungunsten einer Partei abändern.</w:t>
      </w:r>
    </w:p>
    <w:p>
      <w:r>
        <w:rPr>
          <w:b/>
        </w:rPr>
        <w:t>E. 4.2</w:t>
      </w:r>
    </w:p>
    <w:p>
      <w:r>
        <w:t>Art. 32 Abs. 2 VwVG bestimmt zudem ausdrücklich, dass verspätete Parteivorbringen, die ausschlaggebend erscheinen, trotz der Verspätung berücksichtigt werden können. Trotz der "Kann"-Formulierung geht die herrschende Lehre von einer Verpflichtung zur Berücksichtigung verspäteter Parteivorbringen aus, sofern diese ausschlaggebend sind (PATRICK SUTTER, a.a.O., N. 8 zu Art. 32 VwVG ; KÖLZ/HÄNER, Verwaltungsverfahren und Verwaltungsrechtspflege des Bundes, 2. Aufl. 1998, N. 325 und 615; PETER SALADIN, Das Verwaltungsverfahrensrecht des Bundes, 1979, Ziff. 16.232 S. 141; MOSER/UEBERSAX, Prozessieren vor eidgenössischen Rekurskommissionen: Die erstinstanzliche nachträgliche Verwaltungsgerichtsbarkeit im Bund, 1998, N. 2.80; WALDMANN/BICKEL, in: VwVG, Praxiskommentar, N. 16 zu Art. 32 VwVG ; a.A. RHINOW/KOLLER/KISS, Öffentliches Prozessrecht und Justizverfassungsrecht des Bundes, 1996, N. 1352).</w:t>
      </w:r>
    </w:p>
    <w:p>
      <w:r>
        <w:rPr>
          <w:b/>
        </w:rPr>
        <w:t>E. 4.3</w:t>
      </w:r>
    </w:p>
    <w:p>
      <w:r>
        <w:t>Allerdings wird es im Beschwerdeverfahren überwiegend für zulässig erachtet, Vorbringen ausser Acht zu lassen, die auf nachlässiger Prozessführung beruhen oder der Verschleppung des Prozesses dienen (REKO EVD vom 5. Dezember 1996, in: VPB 61/1997 Nr. 31 E. 3.2.3; SUTTER, a.a.O., N. 11 zu Art. 32 VwVG ; MADELEINE BGE 136 II 165 S. 174 CAMPRUBI, in: Kommentar zum Bundesgesetz über das Verwaltungsverfahren, 1983, N. 9 in fine zu Art. 62 VwVG ; FRITZ GYGI, Bundesverwaltungsrechtspflege, 2. Aufl. 1983, S. 67 f.; einschränkend KÖLZ/HÄNER, a.a.O., N. 615: nur soweit nicht ausschlaggebend).</w:t>
      </w:r>
    </w:p>
    <w:p>
      <w:r>
        <w:rPr>
          <w:b/>
        </w:rPr>
        <w:t>E. 4.4</w:t>
      </w:r>
    </w:p>
    <w:p>
      <w:r>
        <w:t>Im vorliegenden Fall kann den Beschwerdeführern jedoch keine nachlässige Prozessführung vorgeworfen werden. Es ist unstreitig, dass ihnen der Eingang der von der Flughafen Zürich AG im Sommer 2007 eingereichten "Darstellung der Überflugsituation beim ILS-Anflug auf die Piste 28 des Flughafens Zürich" nicht angezeigt worden war. Diese - für die Beurteilung der Überflugsituation erhebliche Darstellung - wurde auch von der ESchK in ihren Entscheiden nicht erwähnt, wie das BVGer im angefochtenen Entscheid festgehalten hat (vgl. nicht publ. E. 3.6). Die Beschwerdeführer erfuhren somit erst im Verlauf des Beschwerdeverfahrens vor dem BVGer von der Existenz des Überflugsituationsplans und entdeckten erst aufgrund dieses Plans, dass auch ihre Liegenschaften (ganz oder teilweise) im Überflugkorridor liegen. Zwar ist dem BVGer einzuräumen, dass der Anwalt der Beschwerdeführer angesichts der Begründungsmängel der Schätzungsentscheide die Möglichkeit gehabt hätte, diese pauschal für alle von ihm vertretenen Enteigneten anzufechten, ohne die unmittelbar Betroffenen näher zu spezifizieren. Jedoch darf es ihm nicht zum Vorwurf gereichen, wenn er diese Spezifizierung versucht hat, diese aber - aufgrund der fehlenden Planunterlagen - unvollständig war.</w:t>
      </w:r>
    </w:p>
    <w:p>
      <w:r>
        <w:rPr>
          <w:b/>
        </w:rPr>
        <w:t>E. 5</w:t>
      </w:r>
    </w:p>
    <w:p>
      <w:r>
        <w:t>Neue Vorbringen sind allerdings nur im Rahmen des Streitgegenstands zulässig (WALDMANN/BICKEL, a.a.O., N. 17 zu Art. 32 VwVG ; REKO EVD vom 5. Dezember 1996, in: VPB 61/1997 Nr. 31 E. 3.2.1). Dieser wird durch die Beschwerdeanträge festgelegt, die sich ihrerseits im Rahmen des Anfechtungsobjekts, d.h. des Dispositivs des angefochtenen Entscheids, bewegen müssen. Der Streitgegenstand kann von den Parteien im Lauf des Beschwerdeverfahrens grundsätzlich nicht mehr erweitert werden ( BGE 133 II 30 E. 2 S. 31 f.; CAMPRUBI, a.a.O., N. 5 und 9 zu Art. 62 VwVG ; KÖLZ/HÄNER, a.a.O., N. 405 und 612; MOSER/UEBERSAX, a.a.O., N. 2.13 und 2.85).</w:t>
      </w:r>
    </w:p>
    <w:p>
      <w:r>
        <w:rPr>
          <w:b/>
        </w:rPr>
        <w:t>E. 5.1</w:t>
      </w:r>
    </w:p>
    <w:p>
      <w:r>
        <w:t>Abweichend von den allgemeinen Grundsätzen des Beschwerdeverfahrens lässt allerdings Art. 77 Abs. 3 des Bundesgesetzes vom 20. Juni 1930 über die Enteignung (EntG; SR 711) neue Begehren im Beschwerdeverfahren gegen Entscheide über die Festsetzung der Entschädigung zu, soweit sie nachweisbar nicht schon vor der ESchK BGE 136 II 165 S. 175 gestellt werden konnten. Diese Bestimmung übernimmt die schon bisher im Enteignungsrecht des Bundes geltende Regelung (Botschaft des Bundesrats zur Totalrevision der Bundesrechtspflege vom 28. Februar 2001, BBl 2001 4445 zu Art. 77 EntG ) und will dem Enteigneten die Möglichkeit geben, Entschädigungsforderungen für erst nachträglich aufgetretene oder erkennbar gewordene Schäden anzumelden (Urteil E.9/1992 vom 24. Juni 1993 E. 1a; HESS/WEIBEL, Das Enteignungsrecht des Bundes: Kommentar zum Bundesgesetz über die Enteignung, zu den verfassungsrechtlichen Grundlagen und zur Spezialgesetzgebung des Bundes, Bd. I, 1986, N. 16 zu Art. 77 EntG ). Ob und inwieweit diese Spezialbestimmung eine Ausweitung von Beschwerdebegehren noch in der Replik zulässt, kann im vorliegenden Fall offenbleiben.</w:t>
      </w:r>
    </w:p>
    <w:p>
      <w:r>
        <w:rPr>
          <w:b/>
        </w:rPr>
        <w:t>E. 5.2</w:t>
      </w:r>
    </w:p>
    <w:p>
      <w:r>
        <w:t>Wie bereits oben (E. 1.1) dargelegt worden ist, verlangten die Beschwerdeführer im Schätzungsverfahren eine Entschädigung für die fluglärmbedingte Wertminderung ihrer Liegenschaften, wobei als Begründung sowohl die Enteignung nachbarlicher Abwehrrechte wegen übermässiger Lärmimmissionen als auch eigentlicher Überflug in Betracht kamen. Streitgegenstand war somit die beantragte Entschädigung. Dass diese unter verschiedenen Voraussetzungen gewährt werden kann, schränkt den Streitgegenstand nicht ein: Die rechtliche Wirkung, nicht die Begründung oder Herleitung definiert den Streitgegenstand ( BGE 131 II 200 E. 3.3 S. 204). In ihrer Beschwerdeschrift ans BVGer hielten die Beschwerdeführer an ihren Entschädigungsbegehren vollumfänglich fest. Insofern erfolgte keine Einschränkung des Streitgegenstands. Die Ausführungen der Beschwerdeführer zu den vom direkten Überflug betroffenen Personen waren lediglich Begründungselemente, die nach dem oben Gesagten (E. 4) nachträglich ergänzt werden konnten. Zudem hat das BVGer innerhalb des Streitgegenstands das Recht von Amtes wegen anzuwenden und grundsätzlich den Sachverhalt zugrundezulegen, wie er sich im Zeitpunkt des Entscheids verwirklicht hat und bewiesen ist (KÖLZ/HÄNER, a.a.O. Rz. 615; CAMPRUBI, a.a.O., N. 10 zu Art. 62 VwVG ; REKO EVD vom 6. April 1995, in: VPB 60/1996 Nr. 48 E. 6 S. 429 f.).</w:t>
      </w:r>
    </w:p>
    <w:p>
      <w:r>
        <w:rPr>
          <w:b/>
        </w:rPr>
        <w:t>E. 6</w:t>
      </w:r>
    </w:p>
    <w:p>
      <w:r>
        <w:t>Das BVGer hätte somit auf die Beschwerden der Beschwerdeführer insgesamt, auch im Hinblick auf den direkten Überflug, eintreten müssen. In diesem Fall hätte es diese - wie die übrigen Beschwerden betreffend direkten Überflugs - gutheissen, die angefochtenen BGE 136 II 165 S. 176 Entscheide der ESchK insoweit aufheben und die Sache zur Neubeurteilung der Entschädigungsansprüche auch unter dem Blickwinkel des direkten Überflugs an die ESchK zurückweisen müssen.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