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90</w:t>
      </w:r>
    </w:p>
    <w:p>
      <w:r>
        <w:t>Bundesgericht (BGE), 2010-01-13, FR</w:t>
      </w:r>
    </w:p>
    <w:p>
      <w:r>
        <w:rPr>
          <w:b/>
        </w:rPr>
        <w:t xml:space="preserve">Quelle: </w:t>
      </w:r>
      <w:r>
        <w:t>https://mcp.opencaselaw.ch/entscheid/bge_BGE_136_III_90</w:t>
      </w:r>
    </w:p>
    <w:p>
      <w:r>
        <w:t>FR: ATF 136 III 90</w:t>
      </w:r>
    </w:p>
    <w:p>
      <w:r>
        <w:t>IT: DTF 136 III 90</w:t>
      </w:r>
    </w:p>
    <w:p>
      <w:pPr>
        <w:pStyle w:val="Heading2"/>
      </w:pPr>
      <w:r>
        <w:t>Regeste</w:t>
      </w:r>
    </w:p>
    <w:p>
      <w:r>
        <w:t>Regeste Art. 274e Abs. 2 in fine und Art. 274f Abs. 1 in fine OR; Verfahren in Mietsachen. Wenn beide Parteien vor der Schlichtungsbehörde Ansprüche geltend gemacht haben und diese mangels Befugnis zur Fällung eines Entscheids nur das Nichtzustandekommen einer Einigung feststellen kann, muss jede der Parteien innerhalb der Frist von dreissig Tagen den Richter anrufen, um ihre eigenen Ansprüche aufrechtzuerhalten (E. 2).</w:t>
      </w:r>
    </w:p>
    <w:p>
      <w:r>
        <w:t>Regeste Art. 274e al. 2 in fine et art. 274f al. 1 in fine CO; procédure en matière de droit du bail. Lorsque les deux parties ont fait valoir des prétentions devant l'autorité de conciliation et que celle-ci, faute d'être habilitée à rendre une décision, ne peut que constater l'échec de la tentative de conciliation, chacune des parties doit saisir le juge dans le délai de trente jours pour préserver ses propres prétentions (consid. 2).</w:t>
      </w:r>
    </w:p>
    <w:p>
      <w:r>
        <w:t>Regesto Art. 274e cpv. 2 in fine e art. 274f cpv. 1 in fine CO; procedura in materia di diritto della locazione. Qualora ambedue le parti abbiano fatto valere delle pretese dinanzi all'autorità di conciliazione, la quale, non essendo competente a prendere una decisione, non può far altro che accertare la mancata intesa, ciascuna di esse deve adire il giudice entro il termine di trenta giorni per preservare le proprie pretese (consid. 2).</w:t>
      </w:r>
    </w:p>
    <w:p>
      <w:pPr>
        <w:pStyle w:val="Heading2"/>
      </w:pPr>
      <w:r>
        <w:t>Erwägungen</w:t>
      </w:r>
    </w:p>
    <w:p>
      <w:r>
        <w:rPr>
          <w:b/>
        </w:rPr>
        <w:t>E. 2</w:t>
      </w:r>
    </w:p>
    <w:p>
      <w:r>
        <w:t>La recourante soutient que ce n'était pas à elle de saisir le juge de la demande de hausse de loyer dans le délai de trente jours courant dès l'échec de la tentative de conciliation.</w:t>
      </w:r>
    </w:p>
    <w:p>
      <w:r>
        <w:rPr>
          <w:b/>
        </w:rPr>
        <w:t>E. 2.1</w:t>
      </w:r>
    </w:p>
    <w:p>
      <w:r>
        <w:t>A teneur de l' art. 274f al. 1 CO , si l'autorité de conciliation a constaté l'échec de la tentative de conciliation, la partie qui persiste dans sa demande doit saisir le juge dans les trente jours. Par demande, il faut entendre la demande au fond ("Begehren" et BGE 136 III 90 S. 92 "pretesa" dans les versions allemande et italienne du texte). La disposition correspond à l'art. 28 al. 2 de l'ancien arrêté fédéral du 30 juin 1972 - actuellement abrogé - instituant des mesures contre les abus dans le secteur locatif (AMSL; RO 1972 1531; cf. ATF 122 III 316 consid. 2 p. 317). En matière de hausse de loyer, l'autorité de conciliation est certes saisie par le locataire (cf. art. 270b al. 1 CO ), mais la prétention litigieuse émane du bailleur. Il appartient donc à celui-ci d'agir dans les trente jours s'il persiste dans sa prétention à augmenter le loyer. A ce défaut, il est réputé y avoir renoncé. Il garde toutefois la possibilité de notifier une nouvelle hausse pour l'échéance contractuelle suivante et peut se prévaloir des mêmes motifs (cf. ATF 124 III 245 consid. 2 et 3).</w:t>
      </w:r>
    </w:p>
    <w:p>
      <w:r>
        <w:rPr>
          <w:b/>
        </w:rPr>
        <w:t>E. 2.2</w:t>
      </w:r>
    </w:p>
    <w:p>
      <w:r>
        <w:t>Lorsque les deux parties ont fait valoir des prétentions devant l'autorité de conciliation, se pose la question de savoir si chacune doit agir dans le délai de trente jours pour préserver ses propres prétentions. Dans les cas où, faute pour les parties d'avoir trouvé un accord, l'autorité de conciliation rend une décision (cf. art. 274e al. 2 in initio et art. 274f al. 1 in initio CO), il suffit que l'une des parties à la procédure de conciliation saisisse le juge dans les délais pour que la décision soit entièrement mise à néant. Il serait en effet contraire à l'esprit d'une conciliation de désavantager l'autre partie dans la suite de la procédure judiciaire pour le motif qu'elle s'est montrée plus conciliante en étant prête à accepter la décision de l'autorité de conciliation bien que celle-ci ne la satisfasse pas nécessairement. Cette partie garde en conséquence la possibilité de soumettre au juge ses propres conclusions, dans le cadre de la réponse à la demande ou en formant une demande reconventionnelle, pour autant que le droit de procédure applicable lui offre une telle possibilité (cf. ATF 135 III 253 consid. 2, spéc. consid. 2.3 p. 257 et consid. 2.4 p. 258). Dans les cas où l'autorité de conciliation n'est pas habilitée à rendre une décision et ne peut, faute de conciliation, que constater l'échec de la tentative de conciliation (art. 274e al. 2 in fine et art. 274f al. 1 in fine CO), les choses se présentent différemment. La question de ne pas désavantager la partie qui fait preuve d'esprit de conciliation en acceptant une décision de l'autorité de conciliation ne se pose pas. Les parties ne sont pas mises devant le choix de renoncer à poursuivre leurs prétentions dans l'espoir que la partie adverse en fasse de BGE 136 III 90 S. 93 même en acceptant, elle aussi, la solution de compromis proposée par l'autorité de conciliation. A défaut d'une telle proposition, l'alternative pour chaque partie est simplement de procéder dans le délai ou de renoncer. Il n'y a dès lors pas motif de lier leurs prétentions les unes aux autres et de permettre à la partie, qui a dans un premier temps abandonné sa prétention, de revenir sur cette renonciation simplement parce que l'autre partie n'a pas abandonné la sienne. Cela se justifie d'autant moins que par rapport à l'acceptation de la décision de l'autorité de conciliation qui entre en force, la portée d'une renonciation à aborder le juge pour une hausse de loyer est moindre; dans ce cas de figure, une nouvelle hausse fondée sur les mêmes motifs peut en effet être notifiée pour le terme suivant déjà.</w:t>
      </w:r>
    </w:p>
    <w:p>
      <w:r>
        <w:rPr>
          <w:b/>
        </w:rPr>
        <w:t>E. 2.3</w:t>
      </w:r>
    </w:p>
    <w:p>
      <w:r>
        <w:t>En l'occurrence, la Commission de conciliation a été saisie d'une demande de hausse et d'une demande de baisse du loyer. La cause a été déclarée non conciliée le 2 octobre 2008 et ce n'est que le 5 décembre 2008 que la recourante a fait valoir sa prétention de hausse de loyer devant le Tribunal des baux et loyers. A ce moment-là, le délai de trente jours dès la communication de l'échec de la tentative de conciliation était largement échu. La recourante est ainsi réputée avoir renoncé à la hausse de loyer notifiée le 12 juin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