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633</w:t>
      </w:r>
    </w:p>
    <w:p>
      <w:r>
        <w:t>Bundesgericht (BGE), 2010-10-21, FR</w:t>
      </w:r>
    </w:p>
    <w:p>
      <w:r>
        <w:rPr>
          <w:b/>
        </w:rPr>
        <w:t xml:space="preserve">Quelle: </w:t>
      </w:r>
      <w:r>
        <w:t>https://mcp.opencaselaw.ch/entscheid/bge_BGE_136_III_633</w:t>
      </w:r>
    </w:p>
    <w:p>
      <w:r>
        <w:t>FR: ATF 136 III 633</w:t>
      </w:r>
    </w:p>
    <w:p>
      <w:r>
        <w:t>IT: DTF 136 III 633</w:t>
      </w:r>
    </w:p>
    <w:p>
      <w:pPr>
        <w:pStyle w:val="Heading2"/>
      </w:pPr>
      <w:r>
        <w:t>Regeste</w:t>
      </w:r>
    </w:p>
    <w:p>
      <w:r>
        <w:t>Regeste Fortsetzung einer Betreibung ohne vorherigen Zahlungsbefehl (Art. 149 Abs. 3 SchKG), welche am neuen Wohnsitz des Betriebenen innerhalb der Anschlussfrist an eine am früheren Wohnsitz vollzogene Pfändung verlangt wird (Art. 110 Abs. 1 SchKG); Mitteilungspflicht des Betreibungsamtes am neuen Wohnsitz. Im Falle eines Wohnsitzwechsels des Betriebenen muss das Betreibungsamt am neuen Wohnsitz, das innerhalb von 30 Tagen nach dem Vollzug einer Pfändung durch das Betreibungsamt am alten Wohnsitz von einem Gläubiger ein Fortsetzungsbegehren erhält, das Amt am alten Betreibungsort davon benachrichtigen, sofern jenes von dieser Pfändung Kenntnis hat, so dass das Amt am alten Betreibungsort den fraglichen Gläubiger und seine Forderungen bei der Bildung der Gläubigergruppen und der Erlösverteilung berücksichtigen kann (Bestätigung einer alten Rechtsprechung; E. 2).</w:t>
      </w:r>
    </w:p>
    <w:p>
      <w:r>
        <w:t>Regeste Continuation d'une poursuite, sans commandement de payer préalable (art. 149 al. 3 LP), requise au nouveau domicile du poursuivi dans le délai de participation à une saisie exécutée à l'ancien domicile (art. 110 al. 1 LP); devoir d'informer incombant à l'office du nouveau domicile. En cas de changement de domicile du poursuivi, l'office du nouveau domicile qui reçoit une réquisition de continuer la poursuite formée par un créancier dans les 30 jours après l'exécution d'une saisie par l'office de l'ancien domicile doit, s'il a connaissance de cette dernière, en aviser l'office de l'ancien for de manière à ce que celui-ci puisse tenir compte, pour la formation des séries et la distribution des deniers, du créancier en question et de ses prétentions (confirmation d'une jurisprudence ancienne; consid. 2).</w:t>
      </w:r>
    </w:p>
    <w:p>
      <w:r>
        <w:t>Regesto Proseguimento di un'esecuzione senza un nuovo precetto esecutivo (art. 149 cpv. 3 LEF), richiesta al nuovo domicilio dell'escusso nel termine di partecipazione a un pignoramento eseguito nel precedente domicilio (art. 110 cpv. 1 LEF); obbligo d'informazione dell'Ufficio del nuovo domicilio. Nel caso di un cambiamento di domicilio dell'escusso, l'Ufficio del nuovo domicilio che riceve una domanda di continuazione dell'esecuzione presentata da un creditore nel termine di 30 giorni dall'esecuzione del pignoramento da parte dell'Ufficio del precedente domicilio deve, se ne ha avuto conoscenza, avvisare l'Ufficio del precedente foro in modo che questo possa tenere conto, per la formazione dei gruppi di creditori e per la ripartizione del ricavo, del creditore in questione (conferma di una vecchia giurisprudenza; consid. 2).</w:t>
      </w:r>
    </w:p>
    <w:p>
      <w:pPr>
        <w:pStyle w:val="Heading2"/>
      </w:pPr>
      <w:r>
        <w:t>Erwägungen</w:t>
      </w:r>
    </w:p>
    <w:p>
      <w:r>
        <w:rPr>
          <w:b/>
        </w:rPr>
        <w:t>E. 2</w:t>
      </w:r>
    </w:p>
    <w:p>
      <w:r>
        <w:t>Le créancier au bénéfice d'un acte de défaut de biens après saisie peut, sans commandement de payer, requérir la continuation de sa poursuite s'il agit dans les 6 mois de la réception de l'acte de défaut de biens ( art. 149 al. 3 LP ). Selon l' art. 110 al. 1 LP , les créanciers qui requièrent la continuation de la poursuite dans les 30 jours à compter d'une première saisie participent à celle-ci, l'office devant la compléter au fur et à mesure des réquisitions, autant que cela est nécessaire pour désintéresser tous les créanciers de la même série. Il ressort d'un arrêt du Tribunal fédéral, arrêt certes ancien mais qui n'a jamais été remis en cause ni par la jurisprudence ultérieure ni par BGE 136 III 633 S. 635 la doctrine ( ATF 27 I 591 consid. 2), qu'en cas de changement de domicile du poursuivi, l'office des poursuites du nouveau domicile qui reçoit une réquisition de continuer la poursuite formée par un créancier dans les 30 jours après l'exécution d'une saisie par l'office de l'ancien domicile doit, s'il a connaissance de cette dernière, en aviser l'office de l'ancien for de manière à ce que celui-ci puisse tenir compte, pour la formation des séries et la distribution des deniers, du créancier en question et de ses prétentions (cf. GILLIÉRON, Commentaire de la loi fédérale sur la poursuite pour dettes et la faillite, vol. II, 2000, n° 40 ad art. 110 LP ; JAEGER/WALDER/KULL, Bundesgesetz über Schuldbetreibung und Konkurs, 5 e éd. 2006, n° 14 ad art. 110 LP ; INGRID JENT-SØRENSEN, in Kommentar zum Bundesgesetz über Schuldbetreibung und Konkurs, vol. II, 1998, n° 27 ad art. 110 LP ). En l'espèce, les faits suivants sont constants: après avoir exercé une première saisie à l'encontre de l'intimé à Lausanne en 2008, la recourante en a initié une nouvelle le 9 mars 2009 à Genève, l'intimé étant alors domicilié dans cette ville; la notification de cette poursuite a échoué du fait du retour de l'intimé à Lausanne le 27 mars 2009; s'étant vu dans l'intervalle (12 mars 2009) délivrer un acte de défaut de biens au terme de la poursuite de 2008, la recourante a requis, sur la base de cet acte, la continuation de sa poursuite à Lausanne le 9 avril 2009, soit dans le délai de 6 mois de l' art. 149 al. 3 LP . Il est manifeste que l'office de Lausanne-Ouest avait connaissance de la saisie opérée à Genève en mars 2009 et du délai de participation selon l' art. 110 al. 1 LP fixé au 22 avril 2009, puisqu'il en a expressément fait état dans son procès-verbal du 1 er mai 2009. Saisi de la réquisition de continuer la poursuite présentée dans le délai, il devait, conformément à la jurisprudence rappelée plus haut, aviser l'office de Genève pour que la recourante puisse participer à la saisie exécutée à cet ancien for. En retenant que la recourante aurait pu agir à Genève dans le délai de participation au 22 avril 2009 mentionné dans le procès-verbal de saisie du 11 mars 2009, la cour cantonale a méconnu le fait que cet acte, établi en faveur de trois autres créanciers, n'avait en principe été communiqué qu'à ces derniers et au débiteur ( art. 114 LP ). Rien n'indique que la recourante en aurait eu alors connaissance. Mais, surtout, en considérant que la réquisition de la recourante du 9 avril 2009 tendant à la continuation de la poursuite au nouveau domicile de l'intimé ne lui permettait pas de participer à la saisie BGE 136 III 633 S. 636 exécutée par l'office de Genève, quand bien même elle était intervenue dans le délai de participation fixé lors de la saisie du 11 mars 2009, la cour cantonale a ignoré la règle rappelée plus haut et, partant, violé le droit fédéral. Il s'ensuit que le recours doit être admis. Le Tribunal fédéral ne disposant pas de toutes les données nécessaires pour statuer, l'affaire doit être renvoyée à l'autorité précédente pour qu'elle ordonne le rétablissement de la recourante dans ses droits de participation à la saisie conformément à l' art. 110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