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624</w:t>
      </w:r>
    </w:p>
    <w:p>
      <w:r>
        <w:t>Bundesgericht (BGE), 2010-09-06, FR</w:t>
      </w:r>
    </w:p>
    <w:p>
      <w:r>
        <w:rPr>
          <w:b/>
        </w:rPr>
        <w:t xml:space="preserve">Quelle: </w:t>
      </w:r>
      <w:r>
        <w:t>https://mcp.opencaselaw.ch/entscheid/bge_BGE_136_III_624</w:t>
      </w:r>
    </w:p>
    <w:p>
      <w:r>
        <w:t>FR: ATF 136 III 624</w:t>
      </w:r>
    </w:p>
    <w:p>
      <w:r>
        <w:t>IT: DTF 136 III 624</w:t>
      </w:r>
    </w:p>
    <w:p>
      <w:pPr>
        <w:pStyle w:val="Heading2"/>
      </w:pPr>
      <w:r>
        <w:t>Regeste</w:t>
      </w:r>
    </w:p>
    <w:p>
      <w:r>
        <w:t>Regeste Art. 81 Abs. 1 SchKG und Art. 120 Abs. 2 OR; Erlöschen der Forderung in der Betreibung durch Verrechnung; bestrittene Verrechnungsforderung. Der betriebene Schuldner, der verrechnungsweise eine Schuldanerkennung entgegenhält, die bestritten ist, erbringt den Urkundenbeweis des Untergangs der betriebenen Forderung nicht (E. 4).</w:t>
      </w:r>
    </w:p>
    <w:p>
      <w:r>
        <w:t>Regeste Art. 81 al. 1 LP et art. 120 al. 2 CO; extinction de la créance en poursuite par compensation; créance compensante contestée. Le débiteur poursuivi qui oppose en compensation une reconnaissance de dette qui est contestée n'apporte pas la preuve par titre de l'extinction de la créance en poursuite (consid. 4).</w:t>
      </w:r>
    </w:p>
    <w:p>
      <w:r>
        <w:t>Regesto Art. 81 cpv. 1 LEF e art. 120 cpv. 2 CO; estinzione per compensazione del credito posto in esecuzione; credito compensante contestato. Il debitore escusso, che oppone in compensazione un riconoscimento di debito contestato, non prova per mezzo di documenti l'estinzione del credito posto in esecuzione (consid. 4).</w:t>
      </w:r>
    </w:p>
    <w:p>
      <w:pPr>
        <w:pStyle w:val="Heading2"/>
      </w:pPr>
      <w:r>
        <w:t>Erwägungen</w:t>
      </w:r>
    </w:p>
    <w:p>
      <w:r>
        <w:rPr>
          <w:b/>
        </w:rPr>
        <w:t>E. 4</w:t>
      </w:r>
    </w:p>
    <w:p>
      <w:r>
        <w:t>Selon le recourant, que la reconnaissance de dette signée le 19 avril 2001 fasse l'objet d'une procédure pendante en France ne s'oppose pas à l'admission du moyen libératoire tiré de la compensation. Il est d'avis que cette dernière doit être admise et la mainlevée définitive de l'opposition rejetée tant que le titre invoqué n'est pas définitivement annulé ou déclaré nul ou, en d'autres termes, même s'il est contesté.</w:t>
      </w:r>
    </w:p>
    <w:p>
      <w:r>
        <w:rPr>
          <w:b/>
        </w:rPr>
        <w:t>E. 4.1</w:t>
      </w:r>
    </w:p>
    <w:p>
      <w:r>
        <w:t>La Cour de justice a considéré que le Tribunal de première instance n'avait pas violé la loi en retenant que la preuve stricte de l'extinction de la créance en poursuite n'avait pas été rapportée. En effet, si la créance invoquée en compensation était certes fondée sur une reconnaissance de dette, la validité de cette dernière était contestée et une action tendant au prononcé de sa nullité avait été introduite en France.</w:t>
      </w:r>
    </w:p>
    <w:p>
      <w:r>
        <w:rPr>
          <w:b/>
        </w:rPr>
        <w:t>E. 4.2.1</w:t>
      </w:r>
    </w:p>
    <w:p>
      <w:r>
        <w:t>En vertu de l' art. 81 al. 1 LP , lorsque la poursuite est fondée sur un jugement de la Confédération ou du canton dans lequel la poursuite a lieu, le juge ordonne la mainlevée définitive de l'opposition, à moins que, notamment, le poursuivi ne prouve par titre que la dette a été éteinte postérieurement au jugement. Par extinction de la dette, la loi ne vise pas seulement le paiement, mais aussi toute autre cause de droit civil, en particulier la compensation ( ATF 124 III 501 consid. 3b p. 503 et les références citées). Un tel moyen ne peut toutefois être retenu que si la créance compensante résulte elle-même d'un titre exécutoire ou qu'elle est admise sans réserve par le poursuivant ( ATF 115 III 97 consid. 4 p. 100 et les références citées). Contrairement à ce qui vaut pour la mainlevée provisoire ( art. 82 al. 2 LP ), le poursuivi ne peut se borner à rendre sa libération vraisemblable; il doit, au contraire, en apporter la preuve stricte ( ATF 125 III 42 consid. 2b p. 44 in fine; ATF 124 III 501 consid. 3a p. 503 et les références). BGE 136 III 624 S. 626</w:t>
      </w:r>
    </w:p>
    <w:p>
      <w:r>
        <w:rPr>
          <w:b/>
        </w:rPr>
        <w:t>E. 4.2.2</w:t>
      </w:r>
    </w:p>
    <w:p>
      <w:r>
        <w:t>En l'espèce, il est établi que, le 19 avril 2001, l'intimé (créancier poursuivant) a signé un document intitulé "reconnaissance de dette" dans lequel il reconnaissait devoir au recourant (débiteur poursuivi) la somme de deux millions de francs français portant intérêts à 5 % l'an dès la signature. Il s'y engageait par ailleurs à rembourser ce montant en deux échéances égales d'un million de francs chacune aux dates ultimes des 31 mai et 30 novembre 2001. S'agissant d'un acte sous seing privé signé de la main de l'intimé, d'où découle sa volonté de payer au recourant, sans réserve ni condition, une somme d'argent déterminée et échue, un tel document doit être qualifié de reconnaissance de dette ( ATF 130 III 87 consid. 3.1 p. 88).</w:t>
      </w:r>
    </w:p>
    <w:p>
      <w:r>
        <w:rPr>
          <w:b/>
        </w:rPr>
        <w:t>E. 4.2.3</w:t>
      </w:r>
    </w:p>
    <w:p>
      <w:r>
        <w:t>La particularité du cas d'espèce réside dans le fait - non contesté - que le titre opposé en compensation fait l'objet d'une procédure pendante en France, introduite en novembre 2001, tendant à faire constater sa nullité. Se référant à l' art. 120 al. 2 CO , selon lequel le débiteur peut opposer la compensation même si la créance est contestée, le débiteur poursuivi prétend que cette circonstance ne permet pas de considérer qu'il a échoué à prouver par titre l'extinction de sa dette par compensation. On ne saurait le suivre dans cette voie. Certes, l' art. 120 al. 2 CO signifie que le débiteur peut compenser sa prestation même si celle-ci n'est pas "liquide", à savoir n'est pas déterminée avec certitude dans son principe et son montant (PIERRE TERCIER, Le droit des obligations, 4 e éd. 2009, p. 312 n o 1534). En d'autres termes, la créance compensante permet l'exercice de l'exception même si elle est contestée en l'un de ses éléments. Toutefois, l'effet compensatoire ne se produit que si la contestation est levée par le juge (cf. arrêt 5P.245/1992 du 16 novembre 1992 consid. 2 et la référence à VIKTOR AEPLI, Commentaire zurichois, 1991, n o 148 ad art. 120 CO ; TERCIER, ibidem). Or, dans la procédure sommaire de la mainlevée d'opposition à une poursuite fondée sur un jugement ( art. 80 et 81 LP ), le juge ne peut procéder à un tel examen. Le caractère d'une telle procédure s'oppose à ce qu'il tranche des questions délicates de droit matériel ou pour la solution desquelles le pouvoir d'appréciation joue un rôle important, dont la connaissance ressortit exclusivement au juge du fond ( ATF 124 III 501 consid. 3a p. 503 et les arrêts cités). Par ailleurs, l' art. 81 LP exige, pour maintenir l'opposition, la preuve par titre - et non la seule vraisemblance, ainsi qu'il en va dans la mainlevée provisoire ( art. 82 al. 2 LP ) - de l'extinction de la dette. A cet égard, il BGE 136 III 624 S. 627 appartient au poursuivi d'établir non seulement par titre la cause de l'extinction (existence d'une contre-créance, cf. supra, consid. 4.2.2), mais aussi le montant exact à concurrence duquel la dette est éteinte. Le titre de mainlevée au sens de l' art. 81 al. 1 LP créant la présomption que la dette existe, cette présomption ne peut être renversée que par la preuve stricte du contraire (cf. ATF 124 III 501 consid. 3b p. 504). Or, cette preuve n'est pas apportée si la créance compensante est contestée (dans ce sens: arrêt du Tribunal fédéral 5P.495/1993 du 2 février 1994 consid. 2; Extraits 1977 p. 39 ss cité par HENRI-ROBERT SCHÜPBACH, Compensation et exécution forcée, in Schuldbetreibung und Konkurs im Wandel, Festschrift 75 Jahre Konferenz der Betreibungs- und Konkursbeamten der Schweiz, 2000, p. 160 n° 111 ainsi que par DIETER GESSLER, Scheidungsurteile als definitive Rechtsöffnungstitel, SJZ 1987 p. 257, ce dernier se prononçant en outre clairement pour une non-application de l' art. 120 al. 2 CO ; VIKTOR AEPLI, op. cit., n o 151 ad art. 120 CO , qui réserve les dispositions contraires du droit fédéral, en particulier les règles spéciales de la LP qui exige une preuve par titre [Urkundenbeweis]; également: SJZ 1966 p. 129, Rechenschaftsbericht [...] Uri 1988 p. 52; contra: SJ 1957 p. 523; peu clair: arrêt 5P.125/1994 du 2 juin 1994 consid. 2b/aa, non publié in ATF 120 Ia 256 ; contra: Rep 1999 p. 273, n o 86 s'agissant toutefois de la mainlevée provisoire).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