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593</w:t>
      </w:r>
    </w:p>
    <w:p>
      <w:r>
        <w:t>Bundesgericht (BGE), 2010-12-13, FR</w:t>
      </w:r>
    </w:p>
    <w:p>
      <w:r>
        <w:rPr>
          <w:b/>
        </w:rPr>
        <w:t xml:space="preserve">Quelle: </w:t>
      </w:r>
      <w:r>
        <w:t>https://mcp.opencaselaw.ch/entscheid/bge_BGE_136_III_593</w:t>
      </w:r>
    </w:p>
    <w:p>
      <w:r>
        <w:t>FR: ATF 136 III 593</w:t>
      </w:r>
    </w:p>
    <w:p>
      <w:r>
        <w:t>IT: DTF 136 III 593</w:t>
      </w:r>
    </w:p>
    <w:p>
      <w:pPr>
        <w:pStyle w:val="Heading2"/>
      </w:pPr>
      <w:r>
        <w:t>Regeste</w:t>
      </w:r>
    </w:p>
    <w:p>
      <w:r>
        <w:t>Regeste Art. 260c Abs. 3 ZGB; Anfechtung der Vaterschaftsanerkennung, Wiederherstellung der Klagefrist. Prüfung der Beschleunigung, mit welcher der Kläger nach Wegfall des Verspätungsgrundes vorgehen muss (E. 6.1). Das Kindesinteresse stellt keine zusätzliche Bedingung dar, um die Wiederherstellung der Frist zur Klage des Vaters auf Anfechtung der Vaterschaftsanerkennung zuzulassen (E. 6.2).</w:t>
      </w:r>
    </w:p>
    <w:p>
      <w:r>
        <w:t>Regeste Art. 260c al. 3 CC; action en contestation de la reconnaissance de paternité, restitution du délai. Examen de la célérité avec laquelle doit agir le demandeur dès que la cause de retard a pris fin (consid. 6.1). L'intérêt de l'enfant ne constitue pas une condition supplémentaire qui serait mise à l'admission d'une restitution du délai pour ouvrir l'action du père en contestation de la reconnaissance de paternité (consid. 6.2).</w:t>
      </w:r>
    </w:p>
    <w:p>
      <w:r>
        <w:t>Regesto Art. 260c cpv. 3 CC; azione di contestazione del riconoscimento di paternità, restituzione del termine. Esame della celerità con la quale l'attore deve agire dopo la cessazione della causa di ritardo (consid. 6.1). L'interesse del figlio non costituisce una condizione supplementare per ammettere la restituzione del termine per promuovere l'azione del padre di contestazione del riconoscimento di paternità (consid. 6.2).</w:t>
      </w:r>
    </w:p>
    <w:p>
      <w:pPr>
        <w:pStyle w:val="Heading2"/>
      </w:pPr>
      <w:r>
        <w:t>Erwägungen</w:t>
      </w:r>
    </w:p>
    <w:p>
      <w:r>
        <w:rPr>
          <w:b/>
        </w:rPr>
        <w:t>E. 6</w:t>
      </w:r>
    </w:p>
    <w:p>
      <w:r>
        <w:t>(...)</w:t>
      </w:r>
    </w:p>
    <w:p>
      <w:r>
        <w:rPr>
          <w:b/>
        </w:rPr>
        <w:t>E. 6.1.1</w:t>
      </w:r>
    </w:p>
    <w:p>
      <w:r>
        <w:t>Selon l' art. 260c al. 1 CC , le demandeur doit intenter l'action dans le délai d'un an à compter du jour où il a appris que la reconnaissance a eu lieu et que son auteur n'est pas le père ou qu'un tiers a cohabité avec la mère à l'époque de la conception, ou à compter du jour où l'erreur a été découverte ou de celui où la menace a été écartée, mais en tout cas dans les cinq ans depuis la reconnaissance. Dans le cas particulier, il n'est pas contesté que le recourant n'a pu respecter ni l'un ni l'autre délai. L' art. 260c al. 3 CC dispose toutefois que l'action peut néanmoins être intentée après l'expiration du délai lorsque de justes motifs rendent le retard excusable. Cela a pour conséquence qu'une restitution est en principe admissible de manière illimitée dans le temps. Pour tenir compte de l'allongement considérable du délai BGE 136 III 593 S. 595 d'ouverture d'action, il convient d'interpréter strictement la notion de justes motifs (cf. ATF 132 III 1 consid. 2.2 p. 3 et les références), d'éventuels rumeurs ou soupçons n'étant toutefois pas suffisants pour agir en justice. Une fois que le demandeur a connaissance du motif de restitution du délai, l' art. 256c al. 3 CC ne lui accorde cependant aucun délai supplémentaire, même de courte durée; il lui incombe ainsi d'agir avec toute la célérité possible, dès que la cause du retard a pris fin ( ATF 132 III 1 consid. 3.2 p. 5; ATF 129 II 409 consid. 3 p. 412; arrêt 5C.217/2006 du 29 septembre 2005 consid. 5), en principe dans le mois qui suit la fin de la cause du retard, sauf circonstances exceptionnelles, telles que la maladie ou une période de vacances (cf. ATF 132 III 1 consid. 3.2 p. 5 et arrêt 5C.113/2005 du 29 septembre 2005: actions introduites [à temps] dans le mois suivant la connaissance du motif de restitution; ATF 85 II 305 consid. 2 p. 311/312 et arrêt 5C.217/2006 du 19 février 2007: actions introduites [tardivement] sept semaines, respectivement quatre mois, après la connaissance du motif de restitution, sans que le demandeur invoque de raisons spéciales l'ayant empêché d'agir plus tôt; cf. également BURGAT/GUILLOD, Les actions tendant à la destruction du lien de filiation, in Quelques actions en annulation, 2007, p. 35 n° 110).</w:t>
      </w:r>
    </w:p>
    <w:p>
      <w:r>
        <w:rPr>
          <w:b/>
        </w:rPr>
        <w:t>E. 6.1.2</w:t>
      </w:r>
    </w:p>
    <w:p>
      <w:r>
        <w:t>En l'espèce, le recourant n'a pas eu de raison de douter de sa paternité avant l'été 2008. Il ressort en effet de l'arrêt attaqué qu'il a appris fortuitement, dans le courant du mois de juin 2008, qu'il n'était pas le père de l'enfant alors qu'il croyait l'être. La non-paternité a été confirmée par une expertise ADN réalisée lors d'un voyage en Bulgarie des intéressés. Ce document a été légalisé le 31 juillet 2008 par le Ministère de la Santé publique de la République de Bulgarie. Il ressort par ailleurs du dossier que le recourant a par la suite fait procéder à la traduction officielle de l'expertise, qui a reçu la légalisation du Ministère bulgare des affaires étrangères le 6 août 2008. A cette même date, l'expertise a été munie de l'apostille de la Convention de La Haye du 5 octobre 1961. Le recourant a ensuite requis d'un notaire genevois et obtenu, le 18 septembre 2008, les certifications de conformité à l'original de l'expertise et de sa traduction. S'agissant d'un document qui était rédigé dans une langue étrangère et rendu par un organisme étranger, de telles démarches étaient objectivement nécessaires. Elles ont en outre été conduites sans désemparer. A leur terme, l'action a été introduite dans les quinze jours. Dans ces circonstances, il faut admettre que le recourant a agi BGE 136 III 593 S. 596 avec toute la célérité requise. C'est dès lors en violation du droit fédéral que la Cour de justice a considéré que le recourant a tardé à agir.</w:t>
      </w:r>
    </w:p>
    <w:p>
      <w:r>
        <w:rPr>
          <w:b/>
        </w:rPr>
        <w:t>E. 6.2</w:t>
      </w:r>
    </w:p>
    <w:p>
      <w:r>
        <w:t>La motivation que la Chambre civile a entendu adopter par surabondance ne permettrait pas de justifier l'arrêt entrepris. A la suivre, la restitution du délai de l' art. 260c al. 1 CC serait soumise à l'examen de trois conditions cumulatives: l'existence d'un juste motif; l'ouverture, avec célérité, de l'action dès que la cause de retard a pris fin; l'intérêt de l'enfant à la restitution. Si la jurisprudence citée dans l'arrêt entrepris fait certes état de ce dernier élément (arrêts 5C.130/2003 du 14 octobre 2003 consid. 2; 5C.292/2005 du 16 mars 2006 consid. 3.4), elle n'a pas la portée que veut lui donner l'autorité cantonale. L'intérêt de l'enfant ne doit pas être compris comme une condition supplémentaire qui serait mise à l'admission d'une restitution du délai pour ouvrir l'action du père en contestation de la reconnaissance de paternité. Il intervient comme un élément d'appréciation lorsque les circonstances ne suffisent pas à fonder un juste motif. Si, dans une telle hypothèse, il n'est pas dans l'intérêt de l'enfant que la question du lien de filiation soit tout de même éclaircie, la restitution doit être refusée. Cela étant, c'est à tort que l'autorité cantonale a considéré que l'action devait être rejetée pour le motif qu'elle était périmée. Le recours doit donc être admis et la cause renvoyée pour examen des conditions de la demande en contestation de la reconnaissance de paternité.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