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333</w:t>
      </w:r>
    </w:p>
    <w:p>
      <w:r>
        <w:t>Bundesgericht (BGE), 2009-08-05, DE</w:t>
      </w:r>
    </w:p>
    <w:p>
      <w:r>
        <w:rPr>
          <w:b/>
        </w:rPr>
        <w:t xml:space="preserve">Quelle: </w:t>
      </w:r>
      <w:r>
        <w:t>https://mcp.opencaselaw.ch/entscheid/bge_BGE_135_V_333</w:t>
      </w:r>
    </w:p>
    <w:p>
      <w:r>
        <w:t>FR: ATF 135 V 333</w:t>
      </w:r>
    </w:p>
    <w:p>
      <w:r>
        <w:t>IT: DTF 135 V 333</w:t>
      </w:r>
    </w:p>
    <w:p>
      <w:pPr>
        <w:pStyle w:val="Heading2"/>
      </w:pPr>
      <w:r>
        <w:t>Regeste</w:t>
      </w:r>
    </w:p>
    <w:p>
      <w:r>
        <w:t>Regeste Art. 77 Abs. 3 lit. b UVG in Verbindung mit Art. 100 Abs. 1 und 2 UVV; leistungspflichtiger Unfallversicherer bei Rückfall und erneutem Unfall. Bestimmung des leistungspflichtigen von mehreren Unfallversicherern bei Rückfall und darauf folgendem erneutem Unfall. Analoge Anwendung von Art. 100 Abs. 2 UVV (E. 4). Art. 100 Abs. 2 UVV stellt entgegen BGE 120 V 65 E. 3c S. 73 keine lex specialis zu Art. 100 Abs. 1 UVV dar (Änderung der Rechtsprechung; E. 4.4).</w:t>
      </w:r>
    </w:p>
    <w:p>
      <w:r>
        <w:t>Regeste Art. 77 al. 3 let. b LAA, en relation avec l'art. 100 al. 1 et 2 OLAA; assurance-accidents tenue de prester en cas de rechute et de nouvel accident. Désignation de l'assurance compétente lorsque plusieurs assurances-accidents entrent en considération à la suite d'une rechute d'un premier accident, suivie d'un nouvel accident. Application par analogie de l'art. 100 al. 2 OLAA (consid. 4). L'art. 100 al. 2 OLAA ne constitue pas une lex specialis par rapport à l'art. 100 al. 1 OLAA (modification de la jurisprudence publiée dans l' ATF 120 V 65 consid. 3c p. 73; consid. 4.4).</w:t>
      </w:r>
    </w:p>
    <w:p>
      <w:r>
        <w:t>Regesto Art. 77 cpv. 3 lett. b LAINF in relazione con l'art. 100 cpv. 1 e 2 OAINF; assicuratore infortuni tenuto alle prestazioni in caso di ricaduta e di nuovo infortunio. Determinazione, fra più istituti, dell'assicuratore infortuni obbligato a prestare in caso di ricaduta e di successivo nuovo infortunio. Applicazione analoga dell'art. 100 cpv. 2 OAINF (consid. 4). Contrariamente alla DTF 120 V 65 consid. 3c pag. 73, l'art. 100 cpv. 2 OAINF non configura una lex specialis per rapporto all'art. 100 cpv. 1 OAINF (cambiamento della giurisprudenza; consid. 4.4).</w:t>
      </w:r>
    </w:p>
    <w:p>
      <w:pPr>
        <w:pStyle w:val="Heading2"/>
      </w:pPr>
      <w:r>
        <w:t>Erwägungen</w:t>
      </w:r>
    </w:p>
    <w:p>
      <w:r>
        <w:rPr>
          <w:b/>
        </w:rPr>
        <w:t>E. 4</w:t>
      </w:r>
    </w:p>
    <w:p>
      <w:r>
        <w:t>Die Vorinstanz ist zum Ergebnis gelangt, gemäss Art. 100 Abs. 1 UVV sei die Helsana leistungspflichtig. Diese macht geltend, es sei in analoger Anwendung von Art. 100 Abs. 2 UVV die SUVA als leistungspflichtig zu erklären.</w:t>
      </w:r>
    </w:p>
    <w:p>
      <w:r>
        <w:rPr>
          <w:b/>
        </w:rPr>
        <w:t>E. 4.1</w:t>
      </w:r>
    </w:p>
    <w:p>
      <w:r>
        <w:t>Gemäss Art. 77 UVG erbringt derjenige Versicherer die Leistungen, bei dem die Versicherung zur Zeit des Unfalls bestanden hat (Abs. 1 erster Satz; der zweite Satz betrifft die hier nicht interessierende Leistungspflicht bei Berufskrankheiten). Bei Nichtberufsunfällen erbringt derjenige Versicherer die Leistungen, bei dem der Verunfallte zuletzt auch gegen Berufsunfälle versichert war (Abs. 2). Der Bundesrat ordnet die Leistungspflicht und das Zusammenwirken der Versicherer u.a. bei einem erneuten Unfall (Abs. 3 Ingress und lit. b am Anfang). Dazu hat er Art. 100 UVV erlassen, dessen vorliegend bedeutsame Abs. 1 und 2 wie folgt lauten: 1 Wenn der Versicherte erneut verunfallt, während er wegen eines versicherten Unfalles noch behandlungsbedürftig, arbeitsunfähig und versichert ist, so muss der bisher leistungspflichtige Versicherer auch die Leistungen für den neuen Unfall erbringen. 2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w:t>
      </w:r>
    </w:p>
    <w:p>
      <w:r>
        <w:rPr>
          <w:b/>
        </w:rPr>
        <w:t>E. 4.2</w:t>
      </w:r>
    </w:p>
    <w:p>
      <w:r>
        <w:t>Die Vorinstanz ging davon aus, der vorliegende Sachverhalt könne aufgrund des Verordnungswortlauts sowohl unter Art. 100 Abs. 1 UVV ("... erneut verunfallt, während er wegen eines BGE 135 V 333 S. 336 versicherten Unfalles noch behandlungsbedürftig, arbeitsunfähig und versichert ist, ...") wie auch unter Art. 100 Abs. 2 UVV ("... verunfallt ... während der Heilungsdauer eines oder mehrerer Unfälle, aber nach der Wiederaufnahme einer versicherten Tätigkeit ...") subsumiert werden. Entscheidend in der vorinstanzlichen Argumentation ist die Qualifikation des Rückfalls. Ein Rückfall sei nicht anders zu behandeln als der Unfall, auf den er zurückzuführen sei. Entsprechend sei Art. 100 UVV mittels Art. 11 UVV auch auf Rückfälle anwendbar. Art. 100 Abs. 1 UVV ziele daher zwar primär auf die Situation, in der ein Versicherter, nachdem er einen Unfall mit Arbeitsunfähigkeitsfolge erlitten habe, erneut verunfalle, bevor er eine neue Stelle bei einem andern Arbeitgeber angetreten habe. Darüber hinaus sei Art. 100 Abs. 1 UVV aber auch in jener Situation anwendbar, in der der Versicherungsschutz beim neuen Versicherer durch den Antritt der neuen Arbeitstätigkeit bereits einmal wirksam geworden sei, der frühere Arbeitgeber aber wegen des Rückfalls wieder "involviert wurde". Der Rückfall mit Arbeitsunfähigkeit sei dann das relevante Unfallereignis, welches das ursprüngliche Unfallereignis verdränge. Vorliegend sei der Versicherte aufgrund des Rückfalls vollständig arbeitsunfähig gewesen und habe im Zeitpunkt des zweiten Unfalls nicht wieder eine versicherte Tätigkeit aufgenommen. Art. 100 Abs. 2 UVV sei daher bereits aufgrund des Wortlauts nicht erfüllt. Die Helsana als für den Rückfall leistungspflichtiger Versicherer müsse gemäss Art. 100 Abs. 1 UVV auch für den zweiten Unfall einstehen.</w:t>
      </w:r>
    </w:p>
    <w:p>
      <w:r>
        <w:rPr>
          <w:b/>
        </w:rPr>
        <w:t>E. 4.3</w:t>
      </w:r>
    </w:p>
    <w:p>
      <w:r>
        <w:t>Dieser Argumentation ist nicht zu folgen. Die Art. 75 ff. UVG und 97 ff. UVV regeln Sachverhalte, die sich aus der mehrfachen Trägerschaft der Unfallversicherung als Folge unterschiedlicher Arbeitsverhältnisse ergeben. Diese können zeitlich parallel (etwa bei mehreren Teilzeitarbeitsverhältnissen) oder zeitlich hintereinander liegen. Bei Art. 77 UVG geht es einzig um die in solchen Fällen erforderliche zeitliche Abgrenzung der Arbeitsverhältnisse in Bezug auf die Zuständigkeit der Unfallversicherer. Das ergibt sich unmissverständlich aus der Grundnorm des Abs. 1 erster Satz dieser Bestimmung. Danach erbringt bei Berufsunfällen derjenige Versicherer die Leistungen, bei dem die Versicherung zur Zeit des Unfalles bestanden hat. An diese Regelung knüpft Art. 77 Abs. 2 UVG für die Nichtberufsunfälle an. Art. 77 Abs. 3 UVG enthält die Delegationsnorm für verschiedene Spezialfälle des zeitlichen Neben- oder Hintereinanders von Arbeitsverhältnissen. Im Hinblick darauf ist Art. 100 UVV auszulegen. BGE 135 V 333 S. 337</w:t>
      </w:r>
    </w:p>
    <w:p>
      <w:r>
        <w:rPr>
          <w:b/>
        </w:rPr>
        <w:t>E. 4.4</w:t>
      </w:r>
    </w:p>
    <w:p>
      <w:r>
        <w:t>Art. 100 Abs. 1 UVV normiert in diesem Sinn die Nachwirkungen des bisherigen Arbeitsverhältnisses vor der Aufnahme einer neuen versicherten Tätigkeit. Das ergibt sich zunächst unmissverständlich aus den Worten " während er wegen eines versicherten Unfalles noch behandlungsbedürftig, arbeitsunfähig und versichert ist, ... der bisher leistungspflichtige Versicherer ..." (" pendant qu'il est en traitement pour un accident couvert par l'assurance et qu'il est incapable de travailler, mais encore assuré, ... l'assureur tenu de lui verser les prestations jusqu'alors ", " durante la cura per un infortunio coperto dall'assicurazione, è incapace di lavorare e ancora assicurato, ... l'assicuratore tenuto sino allora alle prestazioni" in der französischen resp. italienischen Textfassung der Bestimmung). Dem Wortlaut nach bezieht sich der Passus "wegen eines versicherten Unfalls" also nicht nur auf "noch behandlungsbedürftig und arbeitsunfähig", sondern auf alle drei Adjektive "noch behandlungsbedürftig, arbeitsunfähig und versichert ". Besonders deutlich folgt dies aus der französischen und italienischen Fassung, wo das Wort "noch" ("encore", "ancora") unmittelbar vor dem Adjektiv "versichert" ("assuré", "assicurato") steht. Entscheidend für die Abgrenzung zu Art. 100 Abs. 2 UVV ist sodann dessen Formulierung "aber nach der Wiederaufnahme einer versicherten Tätigkeit", insbesondere die Worte " aber nach " (" mais après ", " ma dopo "). Entsprechend regeln Abs. 1 und 2 zwei zeitlich unterschiedliche Anwendungsbereiche und steht daher entgegen dem in BGE 120 V 65 E. 5c S. 73 Dargelegten der Abs. 2 nicht im Verhältnis einer lex specialis zum Abs. 1. Jener Entscheid betraf im Übrigen nicht wie der vorliegende die zeitliche Abgrenzung zwischen einer vorangehenden und einer nachfolgenden vollversicherten Tätigkeit. Vielmehr hatte der dortige Beschwerdeführer vor Eintritt des streitgegenständlichen Nichtberufsunfalls lediglich eine Teilzeitarbeit in geringem Umfang aufgenommen, welche jedenfalls hinsichtlich der Nichtberufsunfälle keinen Versicherungsschutz begründen konnte ( BGE 120 V 65 E. 3b S. 69 f.). Damit gehörte er zur Kategorie der Teilversicherten (ALFRED MAURER, Schweizerisches Unfallversicherungsrecht, 2. Aufl. 1989, S. 117; MAURER/SCARTAZZINI/HÜRZELER, Bundessozialversicherungsrecht, 3. Aufl. 2009, § 10 Rz. 30). Bezüglich des eingetretenen Risikos Nichtberufsunfall beinhaltete die neu aufgenommene Teilzeitbeschäftigung somit keine "Wiederaufnahme einer versicherten Tätigkeit" im Sinn des Art. 100 Abs. 2 UVV , welche es von einer früheren versicherten Tätigkeit abzugrenzen galt. BGE 135 V 333 S. 338</w:t>
      </w:r>
    </w:p>
    <w:p>
      <w:r>
        <w:rPr>
          <w:b/>
        </w:rPr>
        <w:t>E. 4.5</w:t>
      </w:r>
    </w:p>
    <w:p>
      <w:r>
        <w:t>Im Rahmen der dargelegten zeitlichen Abgrenzung regeln Art. 100 Abs. 1 und 2 UVV die Leistungspflicht bei einem "erneuten Unfall". Vorausgesetzt ist somit ein Unfall ereignis . Der Rückfall ist kein erneuter Unfall. Er schliesst zwar Leistungspflichten an ein früheres Unfallereignis an, ist aber nicht selber ein solches ( BGE 118 V 293 E. 2c S. 296). Soweit Art. 77 Abs. 3 lit. b UVG von einem erneuten Unfall spricht, kann daher nicht ein Rückfall gemeint sein (vgl. auch SVR 2003 UV Nr. 14 S. 42, U 86/02 E. 3). Nicht zu folgen ist daher insbesondere der Argumentation der Vorinstanz, bei der vorliegenden Konstellation gelte der Rückfall mit Arbeitsunfähigkeit als zeitlich erstes (hier relevantes) Unfallereignis; darüber hinaus bleibe das ursprüngliche Unfallereignis vom 2. Dezember 1998 ohne Bedeutung. Weil die Vorinstanz den Rückfall als erstes Unfallereignis qualifiziert, kommt sie dann auch zum (falschen) Schluss, nach dem Rückfall und bis zum zweiten Unfall vom 22. Oktober 2002 habe der Versicherte nicht im Sinn von Art. 100 Abs. 2 UVV eine versicherte Tätigkeit wieder aufgenommen, sodass die Anwendung dieser Bestimmung ausscheide.</w:t>
      </w:r>
    </w:p>
    <w:p>
      <w:r>
        <w:rPr>
          <w:b/>
        </w:rPr>
        <w:t>E. 4.6</w:t>
      </w:r>
    </w:p>
    <w:p>
      <w:r>
        <w:t>Mit der Delegationsnorm von Art. 77 Abs. 3 UVG wollte der Gesetzgeber, die "Leistungspflicht und das Zusammenwirken der Versicherungsträger bei ... Tatbeständen, die zu einer Kumulation oder zum Verlust von Leistungsansprüchen führen könnten" regeln (Botschaft vom 18. August 1976 zum UVG, BBl 1976 III 213). Auch die hier gegebene Konstellation würde zu einer solchen Kumulation führen, denn theoretisch hätte sowohl der erste Unfall (Rückfall) als auch der zweite Unfall je für sich zu einer vollen Arbeitsunfähigkeit geführt und damit Taggeldansprüche ausgelöst. Es ist daher anzunehmen, dass der Verordnungsgeber auch für die vorliegende Konstellation eine Koordinationsregel getroffen hätte, hätte er sie bedacht. Mit dem BAG ist davon auszugehen, dass einzig eine analoge Anwendung von Art. 100 Abs. 2 UVV zu einer Lösung führt, welche den Absichten des Gesetzgebers entspricht. Die SUVA ist demnach für die Folgen des zweiten wie auch des ersten Unfalls (Rückfall) leistungspflichtig. Dies, obwohl der zweite Unfall im konkreten Fall keinen Anspruch auf Taggeld auslöste, da der Versicherte bereits aufgrund des Rückfalls arbeitsunfähig war und Taggeld bezog. Art. 100 Abs. 2 UVV ist daher nur analog anwendbar, weil - hätte der Taggeldanspruch nicht bereits wegen des Rückfalls bestanden - der zweite Unfall auf jeden Fall im Sinn der Norm einen Anspruch auf Taggeld ausgelöst hätte. Die SUVA hat BGE 135 V 333 S. 339 aber gegenüber der Helsana einen Anspruch auf Rückvergütung nach Massgabe der durch den ersten Unfall beziehungsweise Rückfall verursachten Leistungen (Art. 100 Abs. 2 zweiter Satz UVV). Damit ist der Grundregel des Art. 77 Abs. 1 erster Satz UVG entsprochen, soweit es die Koordination zulässt. Würde demgegenüber entsprechend der Vorinstanz Art. 100 Abs. 1 UVV analog angewendet, müsste die Helsana auch die Leistungen für den Zweitunfall vollumfänglich tragen, ohne Rückvergütungsanspruch gegenüber der SUVA. Das steht in klarem Gegensatz zur Grundregel des Art. 77 Abs. 1 UVG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