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306</w:t>
      </w:r>
    </w:p>
    <w:p>
      <w:r>
        <w:t>Bundesgericht (BGE), 2009-06-19, DE</w:t>
      </w:r>
    </w:p>
    <w:p>
      <w:r>
        <w:rPr>
          <w:b/>
        </w:rPr>
        <w:t xml:space="preserve">Quelle: </w:t>
      </w:r>
      <w:r>
        <w:t>https://mcp.opencaselaw.ch/entscheid/bge_BGE_135_V_306</w:t>
      </w:r>
    </w:p>
    <w:p>
      <w:r>
        <w:t>FR: ATF 135 V 306</w:t>
      </w:r>
    </w:p>
    <w:p>
      <w:r>
        <w:t>IT: DTF 135 V 306</w:t>
      </w:r>
    </w:p>
    <w:p>
      <w:pPr>
        <w:pStyle w:val="Heading2"/>
      </w:pPr>
      <w:r>
        <w:t>Regeste</w:t>
      </w:r>
    </w:p>
    <w:p>
      <w:r>
        <w:t>Regeste Art. 17 Abs. 1 ATSG; Art. 88 bis Abs. 2 lit. a IVV; Rentenrevision; Zeitpunkt, ab welchem die Herabsetzung oder Aufhebung der Rente wirksam wird. Die in Art. 88 bis Abs. 2 lit. a IVV verankerte Frist für den Beginn der Wirksamkeit der Revision kann nicht verlängert werden (E. 7.2).</w:t>
      </w:r>
    </w:p>
    <w:p>
      <w:r>
        <w:t>Regeste Art. 17 al. 1 LPGA; art. 88 bis al. 2 let. a RAI; révision du droit à la rente; moment à partir duquel la diminution ou la suppression de la rente prend effet. Le délai fixé par l'art. 88 bis al. 2 let. a RAI pour fixer le moment où la révision prend effet ne peut pas être prolongé (consid. 7.2).</w:t>
      </w:r>
    </w:p>
    <w:p>
      <w:r>
        <w:t>Regesto Art. 17 cpv. 1 LPGA; art. 88 bis cpv. 2 lett. a OAI; revisione del diritto alla rendita; momento a partire dal quale la riduzione o la soppressione della rendita diventano effettive. Il termine fissato dall'art. 88 bis cpv. 2 lett. a OAI per stabilire l'inizio degli effetti della revisione non può essere prorogato (consid. 7.2).</w:t>
      </w:r>
    </w:p>
    <w:p>
      <w:pPr>
        <w:pStyle w:val="Heading2"/>
      </w:pPr>
      <w:r>
        <w:t>Erwägungen</w:t>
      </w:r>
    </w:p>
    <w:p>
      <w:r>
        <w:rPr>
          <w:b/>
        </w:rPr>
        <w:t>E. 7.1</w:t>
      </w:r>
    </w:p>
    <w:p>
      <w:r>
        <w:t>Art. 88 bis Abs. 2 lit. a IVV (in der seit 1. Januar 1983 unverändert geltenden Fassung) statuiert, dass die Herabsetzung oder Aufhebung der Renten und Hilflosenentschädigungen "frühestens vom ersten Tag des zweiten der Zustellung der Verfügung folgenden Monats an" erfolgt. Damit wird bestimmt, dass eine Aufhebung oder Herabsetzung der Renten nicht rückwirkend, sondern nur für die Zukunft erfolgen darf (vgl. nicht publizierte E. 5). Der Wortlaut "frühestens" verbietet es - isoliert betrachtet - an sich nicht, den Änderungszeitpunkt auf einen späteren Zeitpunkt als den ersten Tag des zweiten der Zustellung der Verfügung folgenden Monats hinauszuschieben.</w:t>
      </w:r>
    </w:p>
    <w:p>
      <w:r>
        <w:rPr>
          <w:b/>
        </w:rPr>
        <w:t>E. 7.2</w:t>
      </w:r>
    </w:p>
    <w:p>
      <w:r>
        <w:t>Indessen wurde in den Erläuterungen zu Art. 88 bis Abs. 2 lit. a IVV , die vom BSV angerufen werden (vgl. nicht publizierte E. 3.2), Folgendes ausgeführt: Ist der Bezüger einer Invalidenrente nicht mehr im erforderlichen Ausmass invalid, so wird ihm mit einer Verfügung mitgeteilt, die Rente werde herabgesetzt oder aufgehoben. Nach der geltenden Regelung erfolgt die Korrektur vom BGE 135 V 306 S. 308 nächstfolgenden Monat an. Dies kann den Versicherten in eine schwierige finanzielle Lage bringen. Deshalb wird ihm künftig die Rente noch für einen weiteren Monat ausgerichtet (ZAK 1982 S. 336). Im vom BSV ebenfalls ins Feld geführten Entscheid des Eidg. Versicherungsgerichts (seit 1. Januar 2007 Bundesgericht) vom 2. Juli 1985 wurde Folgendes erwogen: Nach Art. 88 bis Abs. 2 lit. a IVV sind Renten oder Hilflosenentschädigungen frühestens vom ersten Tag des zweiten der Zustellung der Verfügung folgenden Monats an herabzusetzen oder aufzuheben. Diese ab 1. Januar 1983 geltende Bestimmung stellt abweichend von der früheren Regelung sicher, dass Leistungen erst nach einem zusätzlichen Monat herabgesetzt oder aufgehoben werden. Damit soll dem Versicherten Gelegenheit gegeben werden, die sich aufdrängenden Vorkehren zu treffen ( BGE 111 V 219 E. 3 S. 225, übersetzt in: ZAK 1986 S. 342). Entstehungsgeschichtlich und im Lichte dieser Rechtsprechung ist mithin davon auszugehen, dass mit der Revision von Art. 88 bis Abs. 2 lit. a IVV die Herabsetzung oder Aufhebung der Rente um eine nicht verlängerbare Frist von einem Monat hinausgeschoben wurde. Für dieses Ergebnis spricht auch die systematische und teleologische Auslegung. Art. 88a IVV geht Art. 88 bis IVV im rechtslogischen Ablauf der Verordnungsanwendung vor ( BGE 105 V 262 ; ULRICH MEYER-BLASER, Rechtsprechung des Bundesgerichts zum Sozialversicherungsrecht, Bundesgesetz über die Invalidenversicherung [IVG], 1997, S. 263). Art. 88a IVV fixiert die Bedingungen, unter denen eine Rente modifiziert werden kann. Art. 88 bis IVV bestimmt lediglich die zeitliche Wirkung des geänderten Rentenanspruchs im Revisionsverfahren (JEAN-LOUIS DUC, L'assurance-invalidité, in: Soziale Sicherheit, SBVR Bd. XIV, 2007, S. 1497 Rz. 267). Der Begriff "frühestens" in Art. 88 bis Abs. 2 lit. a IVV soll lediglich im systematischen Zusammenhang mit Art. 88a Abs. 1 IVV vermeiden, dass der bereits früher entstandene geänderte Rentenanspruch rückwirkend wirksam wird (siehe nicht publizierte E. 5). Die in Art. 88 bis Abs. 2 lit. a IVV verankerte Frist für den Beginn der Wirksamkeit der Revision kann demnach nicht verlängert werden, weshalb die von der Vorinstanz in diesem Rahmen gewährte längere Anpassungsfrist (vgl. nicht publizierte E. 3.1 und 6) nicht berücksichtigt werden kann. Der vorinstanzliche Entscheid ist demnach in diesem Punkt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