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V 293</w:t>
      </w:r>
    </w:p>
    <w:p>
      <w:r>
        <w:t>Bundesgericht (BGE), 2009-07-06, DE</w:t>
      </w:r>
    </w:p>
    <w:p>
      <w:r>
        <w:rPr>
          <w:b/>
        </w:rPr>
        <w:t xml:space="preserve">Quelle: </w:t>
      </w:r>
      <w:r>
        <w:t>https://mcp.opencaselaw.ch/entscheid/bge_BGE_135_V_293</w:t>
      </w:r>
    </w:p>
    <w:p>
      <w:r>
        <w:t>FR: ATF 135 V 293</w:t>
      </w:r>
    </w:p>
    <w:p>
      <w:r>
        <w:t>IT: DTF 135 V 293</w:t>
      </w:r>
    </w:p>
    <w:p>
      <w:pPr>
        <w:pStyle w:val="Heading2"/>
      </w:pPr>
      <w:r>
        <w:t>Regeste</w:t>
      </w:r>
    </w:p>
    <w:p>
      <w:r>
        <w:t>Regeste Art. 32 des Abkommens zwischen der Schweiz und Deutschland über soziale Sicherheit; Art. 20 FZA; Zustellung gerichtlicher Entscheide nach Deutschland. Die Koordinationsverordnungen Nr. 1408/71 und Nr. 574/72 regeln die direkte Zustellung von Gerichtsurkunden weder positiv noch negativ. Somit steht Art. 20 FZA einer auf Art. 32 des Sozialversicherungsabkommens mit Deutschland gestützten direkten Zustellung eines kantonalen Entscheides an einen deutschen Staatsangehörigen mit Wohnsitz in Deutschland nicht entgegen (E. 2).</w:t>
      </w:r>
    </w:p>
    <w:p>
      <w:r>
        <w:t>Regeste Art. 32 de la Convention sur la sécurité sociale entre la Suisse et la République fédérale d'Allemagne; art. 20 ALCP; notification d'un jugement en Allemagne. Les règlements de coordination nos 1408/71 et 574/72 ne règlent la question de la notification directe d'actes judiciaires ni positivement ni négativement. L'art. 20 ALCP ne s'oppose donc pas à une notification directe d'un jugement cantonal à un ressortissant allemand domicilié en Allemagne, fondée sur l'art. 32 de la Convention sur la sécurité sociale entre la Suisse et la République fédérale d'Allemagne (consid. 2).</w:t>
      </w:r>
    </w:p>
    <w:p>
      <w:r>
        <w:t>Regesto Art. 32 della Convenzione sulla sicurezza sociale tra la Svizzera e la Germania; art. 20 ALC; notifica di decisioni giudiziarie verso la Germania. I regolamenti di coordinamento n. 1408/71 e n. 574/72 non regolano la questione della notifica diretta degli atti giudiziari, né in senso positivo, né in senso negativo. In tali condizioni, l'art. 20 ALC non osta a una notifica diretta - fondata sull'art. 32 della Convenzione di sicurezza sociale con la Germania - di un giudizio cantonale a un cittadino germanico domiciliato in Germania (consid. 2).</w:t>
      </w:r>
    </w:p>
    <w:p>
      <w:pPr>
        <w:pStyle w:val="Heading2"/>
      </w:pPr>
      <w:r>
        <w:t>Erwägungen</w:t>
      </w:r>
    </w:p>
    <w:p>
      <w:r>
        <w:rPr>
          <w:b/>
        </w:rPr>
        <w:t>E. 2</w:t>
      </w:r>
    </w:p>
    <w:p>
      <w:r>
        <w:t>Der vorinstanzliche Entscheid erging am 30. April 2008. Das kantonale Gericht stellte diesen direkt per Post an den Vertreter des Versicherten in Deutschland zu. Somit ist zunächst zu prüfen, ob diese direkte Zustellung zulässig war.</w:t>
      </w:r>
    </w:p>
    <w:p>
      <w:r>
        <w:rPr>
          <w:b/>
        </w:rPr>
        <w:t>E. 2.1</w:t>
      </w:r>
    </w:p>
    <w:p>
      <w:r>
        <w:t>Art. 32 des Abkommens vom 25. Februar 1964 zwischen der Schweizerischen Eidgenossenschaft und der Bundesrepublik Deutschland über Soziale Sicherheit (SR 0.831.109.136.1; nachfolgend: Abkommen mit Deutschland) erlaubt den Behörden, Gerichten und Trägern der Vertragsparteien bei Anwendung des Abkommens unmittelbar miteinander und mit den beteiligten Personen und ihren Vertretern in ihren Amtssprachen zu verkehren. Diese unmittelbar anwendbare Bestimmung (vgl. hiezu PATRICK EDGAR HOLZER, Die Ermittlung der innerstaatlichen Anwendbarkeit völkerrechtlicher Vertragsbestimmungen, 1998, S. 110 ff.) regelt nicht nur die Sprachenfrage, sondern statuiert auch die Möglichkeit eines direkten postalischen Verkehrs ( BGE 96 V 140 ).</w:t>
      </w:r>
    </w:p>
    <w:p>
      <w:r>
        <w:rPr>
          <w:b/>
        </w:rPr>
        <w:t>E. 2.2</w:t>
      </w:r>
    </w:p>
    <w:p>
      <w:r>
        <w:t>Am 1. Juni 2002 ist das Abkommen vom 21. Juni 1999 zwischen der Schweizerischen Eidgenossenschaft einerseits und der Europäischen Gemeinschaft und ihren Mitgliedstaaten andererseits über die Freizügigkeit (Freizügigkeitsabkommen, FZA; SR 0.142.112.681) in Kraft getreten.</w:t>
      </w:r>
    </w:p>
    <w:p>
      <w:r>
        <w:rPr>
          <w:b/>
        </w:rPr>
        <w:t>E. 2.2.1</w:t>
      </w:r>
    </w:p>
    <w:p>
      <w:r>
        <w:t>Gemäss Art. 20 FZA werden - von hier nicht interessierenden Ausnahmen abgesehen - die bilateralen Abkommen über die soziale Sicherheit zwischen der Schweiz und den Mitgliedstaaten der Europäischen Gemeinschaft mit Inkrafttreten des FZA insoweit ausgesetzt, als im FZA derselbe Sachbereich geregelt wird.</w:t>
      </w:r>
    </w:p>
    <w:p>
      <w:r>
        <w:rPr>
          <w:b/>
        </w:rPr>
        <w:t>E. 2.2.2</w:t>
      </w:r>
    </w:p>
    <w:p>
      <w:r>
        <w:t>Nach Art. 1 Abs. 1 des auf der Grundlage von Art. 8 FZA ausgearbeiteten und Bestandteil des Abkommens bildenden ( Art. 15 FZA ) Anhangs II "Koordinierung der Systeme der sozialen Sicherheit" FZA in Verbindung mit Abschnitt A dieses Anhangs wenden die Vertragsparteien untereinander insbesondere die Verordnung (EWG) Nr. 1408/71 des Rates vom 14. Juni 1971 zur Anwendung der Systeme der sozialen Sicherheit auf Arbeitnehmer und Selbstständige sowie deren Familienangehörige, die innerhalb der Gemeinschaft zu- und abwandern (SR 0.831.109.268.1; nachfolgend: Verordnung Nr. 1408/71), und die Verordnung (EWG) Nr. 574/72 des Rates vom 21. März 1972 über die Durchführung der BGE 135 V 293 S. 295 Verordnung Nr. 1408/71 über die Anwendung der Systeme der sozialen Sicherheit auf Arbeitnehmer und Selbstständige sowie deren Familienangehörige, die innerhalb der Gemeinschaft zu- und abwandern (SR 0.831.109.268.11; nachfolgend: Verordnung Nr. 574/72), oder gleichwertige Vorschriften an.</w:t>
      </w:r>
    </w:p>
    <w:p>
      <w:r>
        <w:rPr>
          <w:b/>
        </w:rPr>
        <w:t>E. 2.2.3</w:t>
      </w:r>
    </w:p>
    <w:p>
      <w:r>
        <w:t>Nach Art. 3 Abs. 3 der Verordnung Nr. 574/72 können Bescheide oder sonstige Schriftstücke eines Trägers eines Mitgliedstaats, die für eine im Gebiet eines anderen Mitgliedstaats wohnende oder sich dort aufhaltende Person bestimmt sind, dieser unmittelbar mittels Einschreiben mit Rückschein zugestellt werden. Gerichte sind jedoch keine Träger im Sinne der Koordinierungsverordnungen (SVR 2006 KV Nr. 6 S. 14, K 44/03 E. 2.5 mit Hinweis). Ebenso wenig fallen Gerichte unter den Begriff der Behörde im Sinne von Art. 84 Abs. 3 der Verordnung Nr. 1408/71 (Verfügung des Eidg. Versicherungsgerichts K 18/04 vom 18. Juli 2006 E. 2.1.2). Die Verordnungen Nr. 1408/71 und Nr. 574/72 enthalten demnach keine Vorschrift, die eine direkte postalische Zustellung gerichtlicher Schriftstücke an in einem anderem Mitgliedstaat wohnende Personen vorsieht (anderer Meinung: LAURENT MERZ, in: Basler Kommentar, Bundesgerichtsgesetz, 2008, N. 45 zu Art. 40 BGG ). Auch den übrigen Bestandteilen des FZA ist keine Bestimmung zu entnehmen, die der Schweiz eine direkte postalische Zustellung gerichtlicher Schriftstücke an eine im Ausland wohnende Person gestatten würde (zitierte Verfügung K 18/04 E. 2.1.3).</w:t>
      </w:r>
    </w:p>
    <w:p>
      <w:r>
        <w:rPr>
          <w:b/>
        </w:rPr>
        <w:t>E. 2.2.4</w:t>
      </w:r>
    </w:p>
    <w:p>
      <w:r>
        <w:t>Die Koordinationsverordnungen bezwecken, bestimmte Hindernisse sachlicher und verwaltungstechnischer Art zu beseitigen, welche die Arbeitnehmer davon abhalten könnten, zwischen den Mitgliedstaaten zu wechseln (Urteil des EuGH vom 18. Februar 1975 66/74 Farrauto gegen Bau-Berufsgenossenschaft , Slg. 1975 S. 157 Randnr. 4). Eine direkte Zustellung von Gerichtsentscheiden per Post stellt eine Vereinfachung und Beschleunigung des üblichen Verfahrensablaufes dar. Im Hinblick auf die europäische Integration ist eine solche Handhabung den Förmlichkeiten grundsätzlich vorzuziehen, auf die herkömmlicherweise für die Zustellung von Entscheidungen im Ausland zurückgegriffen wird (zit. Urteil 66/74, ebd.). Es ist daher nicht davon auszugehen, dass der Verordnungsgeber durch das Nicht-Erwähnen einer direkten postalischen Zustellung durch Gerichte den Mitgliedstaaten verbieten wollte, eine solche zu dulden (vgl. auch LOTHAR FRANK, Die Zustellung im Ausland, in: Sozialgerichtsbarkeit 4/1988 S. 142 ff., 146). Die Frage, ob BGE 135 V 293 S. 296 Gerichte eine solche direkte postalische Zustellung vornehmen dürfen, ist vielmehr in den Koordinationsverordnungen weder positiv noch negativ geregelt.</w:t>
      </w:r>
    </w:p>
    <w:p>
      <w:r>
        <w:rPr>
          <w:b/>
        </w:rPr>
        <w:t>E. 2.2.5</w:t>
      </w:r>
    </w:p>
    <w:p>
      <w:r>
        <w:t>Ist die Frage der direkten postalischen Zustellung von Gerichtsentscheiden ein Sachgebiet, welches durch das FZA keine Regelung erfahren hat, so hindert Art. 20 FZA nicht, Art. 32 des Abkommens mit Deutschland weiter anzuwenden (so auch JEAN-MAURICE FRÉSARD, in: Commentaire de la LTF, 2009, N. 20 zu Art. 49 BGG ; vgl. im Weiteren LUSTENBERGER/SPIRA, Das Verfahren in zwischenstaatlichen Fällen gemäss Abkommen, in: Das Personenverkehrsabkommen mit der EU und seine Auswirkungen auf die soziale Sicherheit der Schweiz, 2001, S. 75 und 89).</w:t>
      </w:r>
    </w:p>
    <w:p>
      <w:r>
        <w:rPr>
          <w:b/>
        </w:rPr>
        <w:t>E. 2.3</w:t>
      </w:r>
    </w:p>
    <w:p>
      <w:r>
        <w:t>Demnach war die direkte Zustellung des Entscheides gestützt auf Art. 32 des Abkommens mit Deutschland zulässig.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