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6</w:t>
      </w:r>
    </w:p>
    <w:p>
      <w:r>
        <w:t>Bundesgericht (BGE), 2008-12-22, DE</w:t>
      </w:r>
    </w:p>
    <w:p>
      <w:r>
        <w:rPr>
          <w:b/>
        </w:rPr>
        <w:t xml:space="preserve">Quelle: </w:t>
      </w:r>
      <w:r>
        <w:t>https://mcp.opencaselaw.ch/entscheid/bge_BGE_135_I_6</w:t>
      </w:r>
    </w:p>
    <w:p>
      <w:r>
        <w:t>FR: ATF 135 I 6</w:t>
      </w:r>
    </w:p>
    <w:p>
      <w:r>
        <w:t>IT: DTF 135 I 6</w:t>
      </w:r>
    </w:p>
    <w:p>
      <w:pPr>
        <w:pStyle w:val="Heading2"/>
      </w:pPr>
      <w:r>
        <w:t>Regeste</w:t>
      </w:r>
    </w:p>
    <w:p>
      <w:r>
        <w:t>Regeste Art. 29a BV, Art. 80 Abs. 1 und 2 sowie Art. 130 Abs. 1 und 4 BGG, § 5 VO BGG/ZH; Zuständigkeit des Verwaltungsgerichts des Kantons Zürich als letzte kantonale Rechtsmittelinstanz in Straf- und Massnahmevollzugsstreitigkeiten. Das Verwaltungsgericht des Kantons Zürich ist gestützt auf § 5 der Verordnung des Regierungsrats über die Anpassung des kantonalen Rechts an das Bundesgerichtsgesetz (VO BGG/ZH; in Kraft seit 1. Januar 2007) in Verbindung mit § 43 Abs. 1 lit. g und Abs. 2 VRG und Art. 80 Abs. 2 BGG sowie Art. 130 Abs. 1 und 4 BGG letzte kantonale Rechtsmittelinstanz in Straf- und Massnahmevollzugsstreitigkeiten. Es sind keine triftigen Gründe ersichtlich, weshalb die Regelung des Rechtswegs gemäss § 5 VO BGG/ZH während der in Art. 130 Abs. 1 BGG gewährten Übergangsfrist noch keine Geltung beanspruchen sollte. Indem das kantonale Verwaltungsgericht seine Zuständigkeit (derzeit) im angefochtenen Nichteintretensentscheid verneint, verletzt es sowohl Verfassungs- als auch Gesetzesrecht des Bundes (Bestätigung von BGE 134 I 199; E. 2).</w:t>
      </w:r>
    </w:p>
    <w:p>
      <w:r>
        <w:t>Regeste Art. 29a Cst., art. 80 al. 1 et 2 et art. 130 al. 1 et 4 LTF, § 5 VO BGG/ZH; contentieux de l'exécution des peines et des mesures, compétence du Tribunal administratif du canton de Zurich comme autorité de dernière instance cantonale. Conformément au § 5 de l'arrêté du Conseil d'Etat du canton de Zurich adaptant le droit cantonal à la loi fédérale sur le Tribunal fédéral (VO BGG/ZH; en vigueur depuis le 1er janvier 2007), en relation avec le § 43 al. 1 let. g et al. 2 de la loi zurichoise sur la juridiction administrative (VRG) et les art. 80 al. 2 et 130 al. 1 et 4 LTF, le Tribunal administratif du canton de Zurich est compétent pour connaître en dernière instance cantonale des contestations relatives à l'exécution des peines et des mesures. On ne discerne pas pour quelles raisons valables la réglementation des voies de recours prévue au § 5 VO BGG/ZH ne s'appliquerait pas encore pendant le délai transitoire de l'art. 130 al. 1 LTF. Refusant d'entrer en matière au motif que le Tribunal administratif cantonal serait pour l'heure incompétent, la décision attaquée viole le droit fédéral, tant constitutionnel que légal (confirmation de l' ATF 134 I 199; consid. 2).</w:t>
      </w:r>
    </w:p>
    <w:p>
      <w:r>
        <w:t>Regesto Art. 29a Cost., art. 80 cpv. 1 e 2 nonché art. 130 cpv. 1 e 4 LTF, § 5 VO BGG/ZH; competenza del Tribunale amministrativo del Cantone Zurigo quale ultima autorità cantonale di ricorso nell'ambito di controversie afferenti l'esecuzione di pene e misure. In base al § 5 dell'ordinanza del Consiglio di Stato del Cantone Zurigo sull'adeguamento del diritto cantonale alla legge sul Tribunale federale (VO BGG/ZH; in vigore dal 1° gennaio 2007) unitamente al § 43 cpv. 1 lett. g e cpv. 2 della legge zurighese sulla procedura amministrativa (VRG) e all'art. 80 cpv. 2 LTF nonché all'art. 130 cpv. 1 e 4 LTF, il Tribunale amministrativo del Cantone Zurigo è l'ultima autorità cantonale di ricorso nell'ambito di controversie afferenti l'esecuzione di pene e misure. Non si scorgono valide ragioni per negare l'applicabilità della regolamentazione dei rimedi di diritto del § 5 VO BGG/ZH durante il periodo transitorio dell'art. 130 cpv. 1 LTF. La decisione impugnata, in cui il Tribunale amministrativo cantonale nega la sua (attuale) competenza e non entra nel merito sul ricorso inoltratogli, viola il diritto costituzionale come pure il diritto federale (conferma della DTF 134 I 199; consid. 2).</w:t>
      </w:r>
    </w:p>
    <w:p>
      <w:pPr>
        <w:pStyle w:val="Heading2"/>
      </w:pPr>
      <w:r>
        <w:t>Erwägungen</w:t>
      </w:r>
    </w:p>
    <w:p>
      <w:r>
        <w:rPr>
          <w:b/>
        </w:rPr>
        <w:t>E. 2</w:t>
      </w:r>
    </w:p>
    <w:p>
      <w:r>
        <w:t>Das Verwaltungsgericht ist auf die bei ihm eingereichte Beschwerde gegen den Rekursentscheid der JD nicht eingetreten, weil es sich derzeit nicht als zuständig erachtet. Dagegen gelangt die Beschwerdeführerin an das Bundesgericht. Sie rügt, der angefochtene Nichteintretensentscheid verletze das Verbot der formellen Rechtsverweigerung und sei überspitzt formalistisch. Die durch die angerufene Instanz angenommene vorläufige Unzuständigkeit torpediere die Rechtsweggarantie im kantonalen Verfahren und erfolge zum blossen Selbstzweck, nämlich der Verringerung der Arbeitslast. Im Übrigen unterlaufe die Auffassung des Verwaltungsgerichts auch das BGG.</w:t>
      </w:r>
    </w:p>
    <w:p>
      <w:r>
        <w:rPr>
          <w:b/>
        </w:rPr>
        <w:t>E. 2.1</w:t>
      </w:r>
    </w:p>
    <w:p>
      <w:r>
        <w:t>Eine formelle Rechtsverweigerung liegt nach der Praxis des Bundesgerichts vor, wenn eine Behörde auf eine ihr frist- und formgerecht unterbreitete Sache nicht eintritt, obschon sie darüber befinden müsste (vgl. BGE 117 Ia 116 E. 3a).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132 I 249 E. 5; BGE 130 V 177 E. 5.4.1). Ob eine solche Rechtsverweigerung vorliegt, prüft das Bundesgericht frei ( BGE 128 II 139 E. 2a; BGE 127 I 31 E. 2a/bb; BGE 125 I 166 E. 3a). Die Auslegung und Anwendung des einschlägigen kantonalen Rechts untersucht es hingegen nur unter dem Gesichtswinkel der Willkür ( BGE 131 I 217 E. 2.1, BGE 131 I 467 E. 3.1). BGE 135 I 6 S. 10</w:t>
      </w:r>
    </w:p>
    <w:p>
      <w:r>
        <w:rPr>
          <w:b/>
        </w:rPr>
        <w:t>E. 2.2</w:t>
      </w:r>
    </w:p>
    <w:p>
      <w:r>
        <w:t>Gemäss Art. 29a BV hat jede Person bei Rechtsstreitigkeiten Anspruch auf Beurteilung durch eine richterliche Behörde. Diese Bestimmung, die so genannte Rechtsweggarantie, ist am 1. Januar 2007 in Kraft getreten (AS 2006 1059 und 1243). Sie wird in strafrechtlichen Angelegenheiten durch Art. 80 Abs. 2 BGG konkretisiert. Danach setzen die Kantone als letzte kantonale Instanzen obere Gerichte ein. Zur Anpassung ihrer Gesetzgebung werden den Kantonen allerdings Fristen eingeräumt. Sie sind nach Art. 130 Abs. 1 BGG (für Angelegenheiten in Strafsachen) verpflichtet, auf den Zeitpunkt des Inkrafttretens einer schweizerischen Strafprozessordnung die erforderlichen Ausführungsbestimmungen über die Zuständigkeit, die Organisation und das Verfahren der Vorinstanzen in Strafsachen im Sinne von Art. 80 Abs. 2 und Art. 111 Abs. 3 BGG zu erlassen. Ist sechs Jahre nach Inkrafttreten dieses Gesetzes noch keine schweizerische Strafprozessordnung in Kraft, so legt der Bundesrat die Frist zum Erlass der Ausführungsbestimmungen fest. § 43 Abs. 1 lit. g des Verwaltungsrechtspflegegesetzes des Kantons Zürich vom 24. Mai 1959 (VRG; LS 175.2) schliesst die Beschwerde an das kantonale Verwaltungsgericht gegen Anordnungen betreffend den Vollzug von Strafen und Massnahmen grundsätzlich aus. § 43 Abs. 2 VRG sieht jedoch vor, dass die Beschwerde an das Verwaltungsgericht auch in den Fällen von Abs. 1 gegeben ist, soweit die Verwaltungsgerichtsbeschwerde an das Bundesgericht offensteht oder wenn es sich um eine Angelegenheit gemäss Art. 6 Ziff. 1 EMRK handelt. Mit dem Inkrafttreten des BGG ist die Verwaltungsgerichtsbeschwerde an das Bundesgericht abgeschafft. An ihre Stelle tritt grundsätzlich die Beschwerde in öffentlich-rechtlichen Angelegenheiten ( Art. 82 ff. BGG ), bei Entscheiden über den Vollzug von Strafen und Massnahmen die Beschwerde in Strafsachen ( Art. 78 ff. BGG ). Nach § 5 der Verordnung des Regierungsrats vom 29. November 2006 über die Anpassung des kantonalen Rechts an das Bundesgerichtsgesetz (VO BGG/ZH; OS 61 480) ist unter Verwaltungsgerichtsbeschwerde an das Bundesgericht denn auch die "ordentliche Beschwerde an das Bundesgericht" zu verstehen. Gemeint sind damit die ordentlichen Rechtsmittel ans Bundesgericht und nicht die subsidiäre Verfassungsbeschwerde nach Art. 113 ff. BGG (vgl. Erläuterungen des Zürcher Regierungsrats zur VO BGG/ZH, Amtsblatt des Kantons Zürich Nr. 49 vom 8. Dezember 2006 1676 ff., 1680 und 1685). Die VO BGG/ZH trat gleichzeitig wie das Bundesgerichtsgesetz am 1. Januar 2007 in Kraft. BGE 135 I 6 S. 11</w:t>
      </w:r>
    </w:p>
    <w:p>
      <w:r>
        <w:rPr>
          <w:b/>
        </w:rPr>
        <w:t>E. 2.3</w:t>
      </w:r>
    </w:p>
    <w:p>
      <w:r>
        <w:t>Im angefochtenen Entscheid erklärt sich das angerufene Verwaltungsgericht vor dem Hintergrund der genannten Rechtsgrundlagen zur Behandlung der vorliegenden Beschwerdesache als derzeit sachlich unzuständig. Es bringt dabei im Wesentlichen zum Ausdruck, dass die genannte regierungsrätliche Verordnung, insbesondere § 5 VO BGG/ZH, nicht die Zulässigkeit der Beschwerde u.a. gegen Rekursentscheide der JD in Straf- und Massnahmenvollzugssachen bei ihm begründe, sondern lediglich der Klarstellung diene, dass das kantonale Verwaltungsgericht nach Inkrafttreten des Bundesgerichtsgesetzes am 1. Januar 2007 in denjenigen Fällen zuständig bleibe, in welchen früher bereits die Verwaltungsgerichtsbeschwerde an das Bundesgericht gemäss Art. 43 Abs. 2 VRG offen gestanden habe und neu eine ordentliche Beschwerde an dieses im Sinne von Art. 72 ff. BGG gegeben sei, unabhängig davon, ob die im Streite stehenden (vollzugsrechtlichen) Belange neu nunmehr bundesrechtlich geregelt würden oder nicht. Ein übergangsrechtliches Nichteintreten habe mithin keinen Abbau des gerichtlichen Rechtsschutzes zur Folge, sondern hindere vorläufig bloss dessen Ausbau. Selbst wenn die regierungsrätliche Verordnung indes bezwecken sollte, eine neue Zuständigkeit des Verwaltungsgerichts zu begründen, müsste ihr wenigstens vorderhand in gleichem Masse die Anwendung versagt bleiben, zumal es einstweilen an der Notwendigkeit im Sinne von Art. 130 Abs. 4 BGG fehle, die bundesrechtliche Anpassungsfrist mit einem nicht referendumspflichtigen Erlass zu wahren.</w:t>
      </w:r>
    </w:p>
    <w:p>
      <w:r>
        <w:rPr>
          <w:b/>
        </w:rPr>
        <w:t>E. 2.4</w:t>
      </w:r>
    </w:p>
    <w:p>
      <w:r>
        <w:t>Diese Erwägungen des Verwaltungsgerichts, mit denen es seine sachliche Zuständigkeit (derzeit) verneint, können nicht geteilt werden. Sie stehen im Widerspruch mit dem klaren Wortlaut der regierungsrätlichen Verordnung, namentlich mit § 5 VO BGG/ZH, und mit der im Bundesgerichtsgesetz statuierten Regelung zu den kantonalen Ausführungsbestimmungen gemäss Art. 130 Abs. 1 und 4 BGG . Im Einzelnen ist Folgendes auszuführen: In der Sache geht es vorliegend um eine Anordnung betreffend den Massnahmenvollzug, welche nach den Vorschriften des Bundesgerichtsgesetzes der Beschwerde in Strafsachen an das Bundesgericht unterliegt ( Art. 78 Abs. 2 lit. b BGG ). Wie erwähnt, ist gemäss § 5 VO BGG/ZH unter der Verwaltungsgerichtsbeschwerde an das Bundesgericht die ordentliche Beschwerde an das Bundesgericht zu verstehen. Vorbehalte in Bezug auf die früher nicht der Verwaltungsgerichtsbeschwerde an das Bundesgericht unterworfenen BGE 135 I 6 S. 12 kantonalen Rechtsmittelentscheide wurden nicht angebracht. Damit enthält das kantonale Recht in Verbindung mit § 43 Abs. 1 lit. g und Abs. 2 VRG eine Regelung, die den Rechtsweg in Straf- und Massnahmenvollzugsstreitigkeiten an das kantonale Verwaltungsgericht vorsieht. Dieses ist als einzige richterliche Behörde zur freien Sachverhaltsprüfung und zur Rechtsanwendung von Amtes wegen sowie zur Wahrung der Einheit des Verfahrens verpflichtet (Art. 110 f. BGG). Dass und inwieweit § 5 VO BGG/ZH als kantonale Zuständigkeits- und Rechtsmittelregelung gegen höherrangiges Recht verstossen könnte, ist dabei nicht ersichtlich, stützt sich besagte Bestimmung doch gerade auf die dem Regierungsrat in Art. 130 Abs. 4 BGG in Verbindung mit Art. 67 der Verfassung des Kantons Zürich vom 27. Februar 2005 (KV/ZH; SR 131.211) eingeräumte Befugnis, Ausführungsbestimmungen in die Form nicht referendumspflichtiger Erlasse zu kleiden, soweit dies zur Einhaltung der Übergangsfrist nötig ist. Dass diese bundesrechtliche Ermächtigung erst auf den Fristablauf hin eine entsprechende Kompetenz des Regierungsrats begründen würde, trifft entgegen der im angefochtenen Entscheid vertretenen Auffassung nicht zu. Art. 130 Abs. 4 BGG schliesst nämlich nicht aus, dass die nach dem Bundesrecht erforderlichen Anpassungen bereits vor Ablauf der Übergangsfrist vorgenommen werden. Ein solches Vorgehen kann sich aufdrängen, wenn bereits frühzeitig absehbar ist, dass die Übergangsfrist für die notwendigen Anpassungen im ordentlichen kantonalen Gesetzgebungsverfahren nicht ausreichen wird, oder wenn aufgrund des Rechtswechsels vom bisherigen Bundesrechtspflegegesetz (OG) zum geltenden BGG ein unverzüglicher Handlungsbedarf besteht. Das ist vorliegend der Fall. Der Regierungsrat musste sofort handeln, weil die Zuständigkeit des Verwaltungsgerichts gemäss § 43 Abs. 2 VRG mit der Zulässigkeit der Verwaltungsgerichtsbeschwerde an das Bundesgericht (vgl. Art. 98a OG ) umschrieben wurde, ein Rechtsmittel, das es seit Inkrafttreten des BGG nicht mehr gibt und dessen Geltungsbereich ein anderer ist als derjenige der neuen Einheitsbeschwerde, namentlich was das bisherige Erfordernis der Verfügungsgrundlage im öffentlichen Recht des Bundes im Sinne von Art. 5 VwVG (SR 172.021) anbelangt. Dass der Regierungsrat die Zuständigkeit des Verwaltungsgerichts insofern erweiterte, ist deshalb nicht zu beanstanden, weil nur auf diese Weise eine klare, mit übergeordnetem Recht im Einklang BGE 135 I 6 S. 13 stehende Zuständigkeitsordnung sichergestellt werden konnte. Triftige Gründe dafür, weshalb die Regelung des Rechtswegs gemäss § 5 VO BGG/ZH während der in Art. 130 Abs. 1 BGG gewährten Übergangsfrist (noch) keine Geltung beanspruchen können sollte, lassen sich dem angefochtenen Entscheid nicht entnehmen und sind im Übrigen auch nicht erkennbar. Denn während der Übergangsfrist darf die bisherige gerichtliche Zuständigkeitsordnung jedenfalls nicht eingeschränkt werden, so dass die Zuständigkeit des Verwaltungsgerichts wenigstens weiterhin gegeben sein müsste, soweit sich die angefochtene Verfügung auf Bundesverwaltungsrecht stützt bzw. stützen sollte. Das allerdings zwingt angesichts der neu ins Schweizerische Strafgesetzbuch aufgenommenen Bestimmungen zum Sanktionenvollzug (vgl. Art. 74-92 StGB ) zu Abgrenzungen, die bisher nicht erforderlich waren und die im Lichte des BGG, das nicht mehr auf die bundesrechtliche Verfügungsgrundlage als Anknüpfungskriterium abstellt, unnötig kompliziert wären. Würde im Übrigen die Auffassung des Zürcher Verwaltungsgerichts akzeptiert, führte dies im Ergebnis dazu, dass der Sachverhalt durch keine Gerichtsinstanz frei überprüft würde, was - soweit die Anwendung von Bundesrecht in Frage steht - hinter den Stand des gerichtlichen Rechtsschutzes gemäss OG zurückfiele (vgl. zum Ganzen für die Beschwerde in öffentlich-rechtlichen Angelegenheiten BGE 134 I 199 und Urteil 1C_183/2008 vom 23. Mai 2008 E. 1 betreffend die Stimmrechtssache Instandsetzung Hardbrücke).</w:t>
      </w:r>
    </w:p>
    <w:p>
      <w:r>
        <w:rPr>
          <w:b/>
        </w:rPr>
        <w:t>E. 2.5</w:t>
      </w:r>
    </w:p>
    <w:p>
      <w:r>
        <w:t>Zusammenfassend ergibt sich, dass das kantonale Verwaltungsgericht zur Verneinung seiner Zuständigkeit vom klaren Wortlaut der regierungsrätlichen Verordnung und vom Sinn der Übergangsregelung gemäss Art. 130 Abs. 1 und 4 BGG abweicht, ohne hierfür triftige Gründe zu nennen. Der angefochtene Nichteintretensentscheid hält damit weder vor Verfassungs- noch vor Gesetzesrecht des Bundes stand. Daran ändert im Übrigen auch nichts, dass die Strafrechtliche Abteilung des Bundesgerichts bisher auf Beschwerden gegen Rekursentscheide der JD in Massnahmen- und Strafvollzugsstreitigkeiten eingetreten ist und diese behandelt hat. Das war zutreffend, weil sich das Verwaltungsgericht selber nicht als zuständig erachtete. Ob es dies allerdings zu Recht tat, war in diesen Fällen nicht zu prüfen. Vorliegend verhält es sich aber anders, weil ein entsprechender Nichteintretensentscheid des Verwaltungsgerichts vor Bundesgericht angefochten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