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187</w:t>
      </w:r>
    </w:p>
    <w:p>
      <w:r>
        <w:t>Bundesgericht (BGE), 2009-02-09, DE</w:t>
      </w:r>
    </w:p>
    <w:p>
      <w:r>
        <w:rPr>
          <w:b/>
        </w:rPr>
        <w:t xml:space="preserve">Quelle: </w:t>
      </w:r>
      <w:r>
        <w:t>https://mcp.opencaselaw.ch/entscheid/bge_BGE_135_I_187</w:t>
      </w:r>
    </w:p>
    <w:p>
      <w:r>
        <w:t>FR: ATF 135 I 187</w:t>
      </w:r>
    </w:p>
    <w:p>
      <w:r>
        <w:t>IT: DTF 135 I 187</w:t>
      </w:r>
    </w:p>
    <w:p>
      <w:pPr>
        <w:pStyle w:val="Heading2"/>
      </w:pPr>
      <w:r>
        <w:t>Regeste</w:t>
      </w:r>
    </w:p>
    <w:p>
      <w:r>
        <w:t>Regeste a Art. 76 Abs. 1 BGG; Beschwerdeberechtigung. Der Betreibungsgläubiger, der am vorinstanzlichen Verfahren nicht teilnehmen konnte, ist zur Beschwerde gegen die Aufhebung der Nachpfändung berechtigt (E. 1.3).</w:t>
      </w:r>
    </w:p>
    <w:p>
      <w:r>
        <w:t>Regeste b Art. 29 Abs. 2 BV; Anspruch auf rechtliches Gehör im Beschwerdeverfahren gemäss Art. 17 f. SchKG. Der Gehörsanspruch des Betreibungsgläubigers ist verletzt, wenn die kantonale Aufsichtsbehörde eine Nachpfändung aufhebt, ohne zuvor Gelegenheit zur Stellungnahme zu geben (E. 1 und 2).</w:t>
      </w:r>
    </w:p>
    <w:p>
      <w:r>
        <w:t>Regeste a Art. 76 al. 1 LTF; qualité pour recourir. Le créancier poursuivant qui n'a pas pu participer à la procédure devant l'autorité précédente a qualité pour recourir contre l'annulation d'une saisie complémentaire (consid. 1.3).</w:t>
      </w:r>
    </w:p>
    <w:p>
      <w:r>
        <w:t>Regeste b Art. 29 al. 2 Cst.; droit d'être entendu dans la procédure de plainte selon les art. 17 s. LP. Le droit du créancier poursuivant d'être entendu est violé lorsque l'autorité cantonale de surveillance annule une saisie complémentaire sans lui avoir donné l'occasion de se déterminer (consid. 1 et 2).</w:t>
      </w:r>
    </w:p>
    <w:p>
      <w:r>
        <w:t>Regesto a Art. 76 cpv. 1 LTF; diritto di ricorso. Il creditore procedente, che non ha potuto partecipare al procedimento dinanzi all'autorità inferiore, ha diritto a ricorrere contro l'annullamento del pignoramento complementare (consid. 1.3).</w:t>
      </w:r>
    </w:p>
    <w:p>
      <w:r>
        <w:t>Regesto b Art. 29 cpv. 2 Cost.; diritto di essere sentito nella procedura di ricorso secondo l'art. 17 seg. LEF. Il diritto di essere sentito del creditore procedente è violato, se l'autoritàdi vigilanza cantonale annulla un pignoramento complementare senza avergli dato la possibilità di esprimersi (consid. 1 e 2).</w:t>
      </w:r>
    </w:p>
    <w:p>
      <w:pPr>
        <w:pStyle w:val="Heading2"/>
      </w:pPr>
      <w:r>
        <w:t>Erwägungen</w:t>
      </w:r>
    </w:p>
    <w:p>
      <w:r>
        <w:rPr>
          <w:b/>
        </w:rPr>
        <w:t>E. 1.1</w:t>
      </w:r>
    </w:p>
    <w:p>
      <w:r>
        <w:t>Gegenstand des angefochtenen Beschwerdeentscheides ist die am 19. Juni 2008 auf den 24. Juni 2008 angekündigte, offenbar gleichentags vollzogene Nachpfändung einer Forderung ( Art. 115 Abs. 3 SchKG ). Die obere Aufsichtsbehörde hat vorliegend nicht über die vom Betreibungsamt am 13. Juni 2008, mithin vorsorglich erlassene Anzeige an den Drittschuldner ( Art. 99 SchKG ), sondern über die Pfändbarkeit des umstrittenen Guthabens entschieden und mit dem angefochtenen Entscheid die Forderungspfändung aufgehoben.</w:t>
      </w:r>
    </w:p>
    <w:p>
      <w:r>
        <w:rPr>
          <w:b/>
        </w:rPr>
        <w:t>E. 1.2</w:t>
      </w:r>
    </w:p>
    <w:p>
      <w:r>
        <w:t>Entscheide in Schuldbetreibungs- und Konkurssachen unterliegen der Beschwerde in Zivilsachen ( Art. 72 Abs. 2 lit. a BGG i.V.m. Art. 19 SchKG ). Angefochten ist der Entscheid einer letzten kantonalen Instanz ( Art. 75 Abs. 1 BGG ). Beschwerdeentscheide der kantonalen Aufsichtsbehörden über Verfügungen der Vollstreckungsorgane gemäss Art. 17 SchKG - wie hier die Nachpfändung - sind Endentscheide im Sinne von Art. 90 BGG ( BGE 133 III 350 E. 1.2 S. 351). Der Entscheid der kantonalen Aufsichtsbehörde ist unabhängig von einer gesetzlichen Streitwertgrenze anfechtbar ( Art. 74 Abs. 2 lit. c BGG ). Die fristgerecht erhobene Beschwerde in Zivilsachen ist grundsätzlich zulässig ( Art. 100 Abs. 2 lit. a BGG ).</w:t>
      </w:r>
    </w:p>
    <w:p>
      <w:r>
        <w:rPr>
          <w:b/>
        </w:rPr>
        <w:t>E. 1.3</w:t>
      </w:r>
    </w:p>
    <w:p>
      <w:r>
        <w:t>Die Beschwerdeführerin macht geltend, im Verfahren vor der Vorinstanz keine Möglichkeit zur Teilnahme erhalten zu haben, was von der oberen Aufsichtsbehörde in der Vernehmlassung bestätigt wird. Sie hat - als Betreibungsgläubigerin - ohne Weiteres ein BGE 135 I 187 S. 190 rechtlich geschütztes Interesse an der Aufhebung des angefochtenen Entscheides (vgl. BGE 135 III 46 E. 4), mit welchem die Forderungspfändung aufgehoben wurde. Die Beschwerdeberechtigung gemäss Art. 76 Abs. 1 BGG ist gegeben.</w:t>
      </w:r>
    </w:p>
    <w:p>
      <w:r>
        <w:rPr>
          <w:b/>
        </w:rPr>
        <w:t>E. 1.4</w:t>
      </w:r>
    </w:p>
    <w:p>
      <w:r>
        <w:t>Mit der Beschwerde in Zivilsachen kann unter anderem die Verletzung von Bundesrecht gerügt werden ( Art. 95 lit. a BGG ), zu dem laut der Begriffsbestimmung des BGG auch das Verfassungsrecht gehört.</w:t>
      </w:r>
    </w:p>
    <w:p>
      <w:r>
        <w:rPr>
          <w:b/>
        </w:rPr>
        <w:t>E. 2.1</w:t>
      </w:r>
    </w:p>
    <w:p>
      <w:r>
        <w:t>Die Beschwerdeführerin wirft der oberen Aufsichtsbehörde die Verletzung ihres rechtlichen Gehörs vor. Sie habe keine Kenntnis vom Beschwerdeverfahren gehabt; die Vorinstanz habe ihr keine Gelegenheit gegeben, sich zur Beschwerde des Beschwerdegegners zu äussern, sondern ihr einzig den in ihre Rechtsstellung eingreifenden Entscheid zugestellt.</w:t>
      </w:r>
    </w:p>
    <w:p>
      <w:r>
        <w:rPr>
          <w:b/>
        </w:rPr>
        <w:t>E. 2.2</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Entscheides führt ( BGE 125 I 113 E. 3 S. 118; BGE 122 II 464 E. 4a S. 469). Das rechtliche Gehör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127 I 54 E. 2b S. 56).</w:t>
      </w:r>
    </w:p>
    <w:p>
      <w:r>
        <w:rPr>
          <w:b/>
        </w:rPr>
        <w:t>E. 2.3</w:t>
      </w:r>
    </w:p>
    <w:p>
      <w:r>
        <w:t>Im vorliegenden Fall hat die obere Aufsichtsbehörde die von der Beschwerdeführerin anbegehrte Nachpfändung einer Forderung aufgehoben. Die Beschwerdeführerin ist durch die Aufhebung der Nachpfändung in ihrer Rechtsstellung als Gläubigerin unmittelbar betroffen. Sie hätte vor Erlass des Entscheides über die Aufhebung der Nachpfändung angehört werden müssen, da sich dieser für sie belastend auswirkt. Die obere Aufsichtsbehörde räumt in ihrer Vernehmlassung selber ein, dass der Beschwerdeführerin vor Erlass des Entscheides versehentlich keine Gelegenheit zur Stellungnahme geboten worden sei. Indem die obere Aufsichtsbehörde ihr BGE 135 I 187 S. 191 keine Gelegenheit gegeben hatte, sich zum Verfahren und Entscheid zu äussern, ist das rechtliche Gehör der Beschwerdeführerin verletzt worden. Der angefochtene Entscheid ist somit aufzuheben, ohne dass die von der Beschwerdeführerin überdies geltend gemachten Rechtsverletzungen noch zu prüfen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