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102</w:t>
      </w:r>
    </w:p>
    <w:p>
      <w:r>
        <w:t>Bundesgericht (BGE), 2008-12-18, DE</w:t>
      </w:r>
    </w:p>
    <w:p>
      <w:r>
        <w:rPr>
          <w:b/>
        </w:rPr>
        <w:t xml:space="preserve">Quelle: </w:t>
      </w:r>
      <w:r>
        <w:t>https://mcp.opencaselaw.ch/entscheid/bge_BGE_135_I_102</w:t>
      </w:r>
    </w:p>
    <w:p>
      <w:r>
        <w:t>FR: ATF 135 I 102</w:t>
      </w:r>
    </w:p>
    <w:p>
      <w:r>
        <w:t>IT: DTF 135 I 102</w:t>
      </w:r>
    </w:p>
    <w:p>
      <w:pPr>
        <w:pStyle w:val="Heading2"/>
      </w:pPr>
      <w:r>
        <w:t>Regeste</w:t>
      </w:r>
    </w:p>
    <w:p>
      <w:r>
        <w:t>Regeste Art. 29 Abs. 3 BV; unentgeltliche Rechtspflege. Der Schuldner hat für die Neuschätzung des zu versteigernden Grundstücks durch Sachverständige gemäss Art. 9 Abs. 2 VZG keinen Anspruch auf Befreiung von der Kostenvorschusspflicht durch Gewährung der unentgeltlichen Rechtspflege (E. 3).</w:t>
      </w:r>
    </w:p>
    <w:p>
      <w:r>
        <w:t>Regeste Art. 29 al. 3 Cst.; assistance judiciaire gratuite. Le débiteur ne peut prétendre à une dispense, par l'octroi de l'assistance judiciaire gratuite, de l'avance des frais relatifs à une nouvelle estimation par des experts de l'immeuble à réaliser selon l'art. 9 al. 2 ORFI (consid. 3).</w:t>
      </w:r>
    </w:p>
    <w:p>
      <w:r>
        <w:t>Regesto Art. 29 cpv. 3 Cost.; assistenza giudiziaria. Il debitore non ha un diritto ad essere esonerato, tramite la concessione dell'assistenza giudiziaria, dal deposito delle spese occorrenti per una nuova stima a mezzo di periti, giusta l'art. 9 cpv. 2 RFF, del fondo da realizzare (consid. 3).</w:t>
      </w:r>
    </w:p>
    <w:p>
      <w:pPr>
        <w:pStyle w:val="Heading2"/>
      </w:pPr>
      <w:r>
        <w:t>Erwägungen</w:t>
      </w:r>
    </w:p>
    <w:p>
      <w:r>
        <w:rPr>
          <w:b/>
        </w:rPr>
        <w:t>E. 3</w:t>
      </w:r>
    </w:p>
    <w:p>
      <w:r>
        <w:t>(...)</w:t>
      </w:r>
    </w:p>
    <w:p>
      <w:r>
        <w:rPr>
          <w:b/>
        </w:rPr>
        <w:t>E. 3.1</w:t>
      </w:r>
    </w:p>
    <w:p>
      <w:r>
        <w:t>Umstritten ist die Gewährung der unentgeltlichen Rechtspflege nach Art. 29 Abs. 3 BV für das Verfahren zur Schätzung des Grundstücks durch Sachverständige gemäss Art. 9 Abs. 2 der Verordnung des Bundesgerichts vom 23. April 1920 über die Zwangsverwertung von Grundstücken (VZG; SR 281.42) . Soweit die obere Aufsichtsbehörde die unentgeltliche Rechtspflege mit dem Hinweis BGE 135 I 102 S. 104 verweigert, die Kosten der Sachverständigenschätzung seien "ausserordentliche Kosten" und nicht Gebühren für eine amtliche Tätigkeit eines Vollstreckungsorganes, ist dies nicht haltbar. Wenn für ein Verfahren die unentgeltliche Rechtspflege zu gewähren ist, so umfasst die Befreiungswirkung die Vorschüsse für sämtliche prozessualen Handlungen (vgl. BGE 57 I 337 E. 3 S. 348; BGE 112 Ia 14 E. 3c S. 18). Sodann ist unzutreffend, wenn die Aufsichtsbehörde festgehalten hat, der Beschwerdeführer hätte für sein Begehren "das kostenlose Beschwerdeverfahren in Anspruch nehmen können". Entweder werden Fehler im Verfahren zur betreibungsamtlichen Schätzung gerügt oder es geht - wie hier die kantonalen Aufsichtsbehörden unbestrittenermassen angenommen haben - um das Ergebnis der betreibungsamtlichen Schätzung, welches der Beschwerdeführer in Frage stellt. Im letzteren Fall hat jedoch eine (neue) Schätzung durch Sachverständige gemäss Art. 9 Abs. 2 VZG zu erfolgen ( BGE 133 III 537 E. 4.1 mit Hinweisen) und kann der Beschwerdeführer nicht auf das Beschwerdeverfahren verwiesen werden.</w:t>
      </w:r>
    </w:p>
    <w:p>
      <w:r>
        <w:rPr>
          <w:b/>
        </w:rPr>
        <w:t>E. 3.2</w:t>
      </w:r>
    </w:p>
    <w:p>
      <w:r>
        <w:t>Zu prüfen ist, ob das Verfahren zur Neuschätzung des Grundstücks durch Sachverständige gemäss Art. 9 Abs. 2 VZG vom Anspruch gemäss Art. 29 Abs. 3 BV erfasst ist.</w:t>
      </w:r>
    </w:p>
    <w:p>
      <w:r>
        <w:rPr>
          <w:b/>
        </w:rPr>
        <w:t>E. 3.2.1</w:t>
      </w:r>
    </w:p>
    <w:p>
      <w:r>
        <w:t>Nach dem Sinn und Zweck der unentgeltlichen Rechtspflege muss das Gemeinwesen den Privaten nur dann unterstützen, wenn diesem ansonsten der Verlust eines Rechts oder ein als unzulässig erachteter Eingriff in seine Rechte droht ( BGE 130 I 180 E. 2.2 S. 182 mit Hinweisen; Urteil 5A_447/2007 vom 13. Dezember 2007 E. 2, nicht publ. in: BGE 134 I 12 ). So hat der Schuldner nach der Rechtsprechung für die vom Konkursamt im Rahmen der Verwertung eines Miteigentumsanteils an einem Grundstück durchzuführende Einigungsverhandlung mit den pfandberechtigten Gläubigern (Art. 73e i.V.m. Art. 130d VZG ) keinen Anspruch auf einen unentgeltlichen Rechtsbeistand ( BGE 134 I 12 E. 2.1-2.5 S. 13 ff.).</w:t>
      </w:r>
    </w:p>
    <w:p>
      <w:r>
        <w:rPr>
          <w:b/>
        </w:rPr>
        <w:t>E. 3.2.2</w:t>
      </w:r>
    </w:p>
    <w:p>
      <w:r>
        <w:t>Nach den Sachverhaltsfeststellungen im angefochtenen Urteil geht es vorliegend nicht um die Schätzung bei der Pfändung ( Art. 97 SchKG ), sondern offenbar um die Schätzung im Vorbereitungsverfahren zur Verwertung eines Grundstücks in einer Betreibung auf Pfändung. Jeder Betroffene hat das Recht, die im Hinblick auf die Verwertung eines gepfändeten Grundstücks vorgenommene Schätzung in Frage zu stellen und im Sinne von Art. 9 Abs. 2 VZG eine neue Schätzung durch Sachverständige zu verlangen ( BGE 122 III 338 BGE 135 I 102 S. 105 E. 3 S. 339). Im Verwertungsverfahren kommt der Schätzung allerdings nur untergeordnete Funktion zu. Ihre Hauptfunktionen wie im Pfändungsverfahren ( BGE 122 III 338 E. 1a S. 339) - Bestimmung des Deckungsumfanges ( Art. 97 Abs. 2 SchKG ), damit nicht mehr als nötig mit Beschlag belegt wird, und Orientierung des Gläubigers über das voraussichtliche Ergebnis der Verwertung ( Art. 112 Abs. 1 SchKG ) - entfallen hier weitgehend ( BGE 101 III 32 E. 1 S. 34).</w:t>
      </w:r>
    </w:p>
    <w:p>
      <w:r>
        <w:rPr>
          <w:b/>
        </w:rPr>
        <w:t>E. 3.2.3</w:t>
      </w:r>
    </w:p>
    <w:p>
      <w:r>
        <w:t>Die Schätzung des zu versteigernden Grundstücks gibt den Interessenten lediglich einen Anhaltspunkt über das vertretbare Angebot, ohne etwas über den an der Versteigerung tatsächlich erzielbaren Erlös auszusagen (vgl. BGE 101 III 32 E. 1 S. 34; BGE 129 III 595 E. 3.1 S. 597). Dem Beschwerdeführer als Schuldner im Verwertungsverfahren droht nicht der Verlust eines Rechts, wenn ihn das Gemeinwesen nicht durch unentgeltliche Rechtspflege bei der Neuschätzung des zu versteigernden Grundstücks unterstützt. Anders als im Pfändungsverfahren besteht nicht etwa die Gefahr, dass mehr als nötig mit Beschlag belegt wird. Dem Beschwerdeführer droht - mit Blick auf die in der Folge zu treffenden vollstreckungsrechtlichen Anordnungen ( BGE 134 I 12 E. 2.5 S. 15) - so wenig ein Eingriff in dessen Rechte, wie es der Ausschluss der unentgeltlichen Rechtspflege für die Einigungsverhandlungen bei der Verwertung eines Miteigentumsanteils an einem Grundstück mit sich bringt. Vor diesem Hintergrund ist nicht zu beanstanden, wenn die obere Aufsichtsbehörde zum Ergebnis gelangt ist, dass dem Beschwerdeführer die unentgeltliche Rechtspflege für die anbegehrte Neuschätzung des zu versteigernden Grundstücks nicht zu gewähren ist. Die Rüge einer Verletzung von Art. 29 Abs. 3 BV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