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w:t>
      </w:r>
    </w:p>
    <w:p>
      <w:r>
        <w:t>Bundesgericht (BGE), 2008-11-20, DE</w:t>
      </w:r>
    </w:p>
    <w:p>
      <w:r>
        <w:rPr>
          <w:b/>
        </w:rPr>
        <w:t xml:space="preserve">Quelle: </w:t>
      </w:r>
      <w:r>
        <w:t>https://mcp.opencaselaw.ch/entscheid/bge_BGE_135_I_1</w:t>
      </w:r>
    </w:p>
    <w:p>
      <w:r>
        <w:t>FR: ATF 135 I 1</w:t>
      </w:r>
    </w:p>
    <w:p>
      <w:r>
        <w:t>IT: DTF 135 I 1</w:t>
      </w:r>
    </w:p>
    <w:p>
      <w:pPr>
        <w:pStyle w:val="Heading2"/>
      </w:pPr>
      <w:r>
        <w:t>Regeste</w:t>
      </w:r>
    </w:p>
    <w:p>
      <w:r>
        <w:t>Regeste Art. 29 Abs. 3 BV; Art. 61 lit. f ATSG; Art. 64 Abs. 2 BGG; Art. 8 Abs. 2 BGFA; Voraussetzungen zur Bestellung der für eine gemeinnützige Organisation tätigen Rechtsanwältin als unentgeltliche Rechtsbeiständin. Der Anspruch auf unentgeltliche Verbeiständung ist zu bejahen, wenn eine Organisation durch ihre Rechtsanwältin Rechtsbeistand gewährt, falls neben den allgemeinen Anforderungen der Bedürftigkeit, fehlenden Aussichtslosigkeit und Notwendigkeit der Vertretung zusätzlich die folgenden Bedingungen erfüllt sind: - die Organisation muss einen gemeinnützigen Zweck verfolgen; - sie muss das Angebot der Rechtsverbeiständung ohne erheblichen Kostenersatz zur Verfügung stellen; - und die spezifische Interessenwahrung im sozialrechtlichen Bereich bezwecken (E. 7.4.1).</w:t>
      </w:r>
    </w:p>
    <w:p>
      <w:r>
        <w:t>Regeste Art. 29 al. 3 Cst.; art. 61 let. f LPGA; art. 64 al. 2 LTF; art. 8 al. 2 LLCA; conditions à la désignation comme mandataire d'office d'une avocate active pour le compte d'un organisme reconnu d'utilité publique. Lorsqu'un organisme accorde une aide juridique par l'intermédiaire de son avocate, il y a lieu d'admettre la requête d'assistance judiciaire gratuite si, outre les conditions générales d'octroi que sont l'indigence, les chances de succès et la nécessité de l'assistance d'un avocat, les conditions suivantes sont remplies: - l'organisme doit poursuivre un but d'intérêt public; - mettre à disposition un service d'aide juridique à moindre frais; - et viser la défense d'intérêts spécifiques au domaine du droit social (consid. 7.4.1).</w:t>
      </w:r>
    </w:p>
    <w:p>
      <w:r>
        <w:t>Regesto Art. 29 cpv. 3 Cost.; art. 61 lett. f LPGA; art. 64 cpv. 2 LTF; art. 8 cpv. 2 LLCA; requisiti per la designazione di un'avvocata attiva per un'organizzazione di pubblica utilità quale patrocinatrice d'ufficio. Il diritto al gratuito patrocinio deve essere riconosciuto, in caso di assistenza accordata da un'organizzazione per il tramite della sua avvocata, se, oltre alle esigenze generali dell'indigenza, della probabilità di esito favorevole e della necessità di farsi assistere, sono adempiute le seguenti condizioni cumulative: - l'organizzazione deve perseguire uno scopo di pubblica utilità; - deve offrire il patrocinio senza notevoli pretese di rimborso spese; - e mirare alla tutela degli interessi specifici nel campo del diritto sociale (consid. 7.4.1).</w:t>
      </w:r>
    </w:p>
    <w:p>
      <w:pPr>
        <w:pStyle w:val="Heading2"/>
      </w:pPr>
      <w:r>
        <w:t>Erwägungen</w:t>
      </w:r>
    </w:p>
    <w:p>
      <w:r>
        <w:rPr>
          <w:b/>
        </w:rPr>
        <w:t>E. 7.1</w:t>
      </w:r>
    </w:p>
    <w:p>
      <w:r>
        <w:t>Gemäss Art. 61 ATSG (SR 830.1) bestimmt sich das Verfahren vor dem kantonalen Versicherungsgericht unter Vorbehalt von Art. 1 Abs. 3 VwVG (SR 172.021) nach kantonalem Recht, das gewissen bundesrechtlichen Anforderungen zu genügen hat. So sieht lit. f von Art. 61 ATSG vor, dass das Recht, sich verbeiständen zu lassen, gewährleistet sein muss (erster Satz). Wo die Verhältnisse es rechtfertigen, wird der Beschwerde führenden Person ein unentgeltlicher Rechtsbeistand bewilligt (zweiter Satz). Gemäss Art. 64 Abs. 2 BGG bestellt das Bundesgericht der Partei einen Anwalt oder eine Anwältin, wenn es zur Wahrung ihrer Rechte notwendig ist. Gemäss Art. 29 Abs. 3 BV hat die bedürftige Partei in einem für sie nicht aussichtslosen Verfahren Anspruch auf unentgeltliche Rechtspflege; soweit es zur Wahrung ihrer Rechte notwendig ist, hat sie ausserdem Anspruch auf unentgeltlichen Rechtsbeistand. Die unentgeltliche Rechtspflege bezweckt, auch der bedürftigen Partei den Zugang zum Gericht und die Wahrung ihrer Parteirechte zu ermöglichen ( BGE 131 I 350 E. 3.1 S. 355; BGE 120 Ia 14 E. 3d S. 16; STEFAN MEICHSSNER, Das Grundrecht auf unentgeltliche Rechtspflege [ Art. 29 Abs. 3 BV ], 2008, S. 5). Art. 29 Abs. 3 BV will nur sicherstellen, dass jedermann unabhängig von seinen finanziellen Verhältnissen nicht aussichtslose Streitsachen zur gerichtlichen Entscheidung bringen und sich dabei im Prozess, sofern es sachlich geboten ist, durch einen Anwalt vertreten lassen kann; der verfassungsmässige Anspruch soll der bedürftigen Partei die Mittel zur Prozessführung in die Hand geben und nicht etwa allgemein ihre finanzielle Situation verbessern helfen ( BGE 122 I 203 E. 2e S. 207 f.). BGE 135 I 1 S. 3</w:t>
      </w:r>
    </w:p>
    <w:p>
      <w:r>
        <w:rPr>
          <w:b/>
        </w:rPr>
        <w:t>E. 7.2</w:t>
      </w:r>
    </w:p>
    <w:p>
      <w:r>
        <w:t>Die Vorinstanz hat die Gewährung der unentgeltlichen Rechtsverbeiständung mit der Begründung abgelehnt, die Beschwerdeführerin werde durch die Berner Rechtsberatungsstelle für Menschen in Not unentgeltlich vertreten, weshalb sie auf die Beiordnung von Fürsprecherin B. im Rahmen der unentgeltlichen Rechtspflege nicht angewiesen sei. Die Beschwerdeführerin entgegnet dem, bei der Beratungsstelle handle es sich um ein Non-Profit-Projekt, das Menschen, die von Armut betroffen seien, ein kostenfreies Beratungsangebot u.a. auf den Gebieten des Sozialversicherungs- und Sozialhilferechts anbiete. Die Einnahmen aus Parteientschädigungen und amtlichen Honoraren seien hingegen Bestandteil des Jahresbudgets, da die Stelle einen Teil der Leistungen kostenlos oder à fonds perdu erbringe.</w:t>
      </w:r>
    </w:p>
    <w:p>
      <w:r>
        <w:rPr>
          <w:b/>
        </w:rPr>
        <w:t>E. 7.3</w:t>
      </w:r>
    </w:p>
    <w:p>
      <w:r>
        <w:t>Die Frage der Bedürftigkeit der Beschwerdeführerin stellt sich bei der hier gegebenen Sachlage insofern unter einem besonderen Gesichtswinkel, als die Organisation Berner Rechtsberatungsstelle für Menschen in Not - anders als etwa Gewerkschaften oder Rechtsschutzversicherungen - weitgehend kostenlos Rechtsbeistand gewährt, ohne vorgängig Mitgliederbeiträge verlangt oder Prämien erhoben zu haben. Allerdings sind die Einnahmen aus Prozessentschädigungen und amtlichen Honoraren Teil ihrer Finanzierung. Damit befinden sich die für die Organisation tätigen Rechtsvertreter in einer mit freischaffenden Anwältinnen und Anwälten vergleichbaren Lage. Sind die Rechtsuchenden bedürftig und können sie nicht für die Anwaltskosten aufkommen, so sind die Aufwände der Anwältinnen und Anwälte der Rechtsberatungsstelle nicht gedeckt, falls die unentgeltliche Verbeiständung vorenthalten wird, es sei denn, sie könnten auf freiwillige Zuwendungen Dritter zurückgreifen. Es kommt hinzu, dass eine gemeinnützige Organisation, welche einer bedürftigen Person im Rahmen einer gerichtlichen Auseinandersetzung Rechtsbeistand leistet, ohne hiefür Beiträge, Prämien oder sonst eine Entschädigung zu verlangen, die verfassungsrechtliche Aufgabe des Staates übernimmt, den Mittellosen den Zugang zum gerichtlichen Rechtsschutz zu ermöglichen. Die Organisation steht anstelle des Staates gleichsam für die Bedürftigkeit ein. Dies vermag nichts daran zu ändern, dass es sich bei der Gewährung der unentgeltlichen Verbeiständung von Verfassungs wegen primär um eine staatliche Aufgabe handelt. Soweit die Organisation im Anwendungsbereich von Art. 29 Abs. 3 BV tätig wird, sind ihre Leistungen zum Rechtsanspruch auf unentgeltlichen Rechtsbeistand BGE 135 I 1 S. 4 folglich subsidiär. Der Anspruch der rechtsuchenden Person gegen den Staat wird nicht durch den (mitunter zufälligen) Beizug einer gemeinnützigen Rechtsberatungsstelle konsumiert (vgl. BGE 122 V 278 E. 3e/aa S. 280). Die unentgeltliche Rechtsverbeiständung gemäss Art. 29 Abs. 3 BV soll nicht schon deshalb entfallen, weil die von der Beschwerdeführerin beigezogene Anwältin für eine gemeinnützige Einrichtung arbeitet, die kostenfrei tätig ist.</w:t>
      </w:r>
    </w:p>
    <w:p>
      <w:r>
        <w:rPr>
          <w:b/>
        </w:rPr>
        <w:t>E. 7.4.1</w:t>
      </w:r>
    </w:p>
    <w:p>
      <w:r>
        <w:t>Die Subsidiarität des von einer Organisation gewährten Rechtsbeistandes kann hingegen im Verhältnis zum verfassungsrechtlich garantierten Anspruch auf unentgeltliche Rechtsverbeiständung nur nach Massgabe folgender Bedingungen angenommen werden: Die Organisation, in deren Dienst die patentierte Anwältin oder der patentierte Anwalt prozessiert, muss einen gemeinnützigen Zweck verfolgen; sie muss ihr Angebot ohne erheblichen Kostenersatz zur Verfügung stellen und schliesslich die spezifische Interessenwahrung im sozialrechtlichen Bereich bezwecken (Alters-, Hinterlassenen- und Invalidenvorsorge [1. und 2. Säule]; Sozialhilfe; Invaliden-, Kranken- und Unfallversicherung sowie Arbeitslosenversicherungsrecht usw.; vgl. Art. 34 f. des Reglements vom 20. November 2006 für das Bundesgericht [BGerR; SR 173.110.131]). Ist sie hingegen allgemein in der Beratung und Interessenwahrung tätig, sei es beruflicher, sei es privater Richtung, fällt eine sozialrechtlich motivierte unentgeltliche Verbeiständung ausser Betracht. Hiebei bestimmt sich der Begriff der Gemeinnützigkeit nach Art. 56 lit. g DBG (SR 642.11) bzw. Art. 8 Abs. 2 des Bundesgesetzes vom 23. Juni 2000 über die Freizügigkeit der Anwältinnen und Anwälte (Anwaltsgesetz, BGFA; SR 935.61; vgl. HANSJÖRG SEILER, in: Bundesgerichtsgesetz [BGG], 2007, N. 33 zu Art. 64 BGG ; FELLMANN/Zindel, Kommentar zum Anwaltsgesetz, 2005, N. 57 zu Art. 8 BGFA ). Die verfolgten Zwecke müssen aus gesellschaftlicher Gesamtsicht als fördernswert erscheinen, was auf sozialrechtliche Unterstützungsorganisationen regelmässig zutrifft (MARCO GRETER, in: Kommentar zum Schweizerischen Steuerrecht I/2a, 2. Aufl. 2008, N. 29 zu Art. 56 DBG ). Darüber hinaus können nur patentierte Anwälte von spezifisch sozialrechtlich tätigen Organisationen als unentgeltliche Rechtsbeistände bestellt werden, wobei sie die Bedingungen erfüllen müssen, um sich in das Anwaltsregister eintragen zu lassen ( Art. 8 Abs. 2 BGFA ; SEILER, a.a.O., N. 32 f. zu Art. 64 BGG ). BGE 135 I 1 S. 5</w:t>
      </w:r>
    </w:p>
    <w:p>
      <w:r>
        <w:rPr>
          <w:b/>
        </w:rPr>
        <w:t>E. 7.4.2</w:t>
      </w:r>
    </w:p>
    <w:p>
      <w:r>
        <w:t>Keine Subsidiarität ist gegeben, wenn die Organisation zwar im konkreten Einzelfall Rechtsbeistand anbietet, ohne eine Entschädigung zu verlangen, hingegen ihre Aufwände planmässig mittels zuvor erbrachter Beiträge oder Prämien derjenigen Personen deckt, die als Gegenleistung die Rechtsvertretung in Anspruch nehmen können, wie das etwa bei Rechtsschutzversicherungen, Berufsverbänden oder Gewerkschaften der Fall ist (Urteile des Eidg. Versicherungsgerichts U 66/04 vom 14. Oktober 2004 E. 8.3 und I 644/03 vom 24. Juni 2004 E. 4.2); denn diesfalls sind die Auslagen gedeckt und ein Eintreten für eine allenfalls bestehende Bedürftigkeit anstelle des Staates findet nicht statt. Zudem mangelt es am Erfordernis der Gemeinnützigkeit (GRETER, a.a.O., N. 31 zu Art. 56 DBG ; FELIX RICHNER UND ANDERE, Handkommentar zum DBG, 2003, N. 60 zu Art. 56 DBG ). Am gemeinnützigen Charakter ändert hingegen nichts, wenn die vertretene Person den Antrag auf unentgeltliche Verbeiständung stellt und das Tätigwerden der Organisation von Seiten des Staates unter diesem Titel nachträglich entschädigt wird. Es gilt namentlich zu beachten, dass die Beratungsstelle die Rechtsverbeiständung unabhängig davon anbietet, ob jeweils die Voraussetzungen gemäss Art. 29 Abs. 3 BV erfüllt sind. Allerdings ist nicht schon auf Gemeinnützigkeit zu schliessen, wenn eine Einrichtung die Gewährleistung des unentgeltlichen Zugangs zum Gericht im Sinne von Art. 29 Abs. 3 BV bezweckt. Es kommt zusätzlich darauf an, ob die gerichtliche Auseinandersetzung Rechtsgebiete beschlägt, die aus Sicht der Beratungsstelle gemeinnütziger Zweckverfolgung zugeordnet werden können, was bei sozialrechtlichen Verfahren der Fall ist (E. 7.4.1 hievor; GRETER, a.a.O., N. 29 zu Art. 56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