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97</w:t>
      </w:r>
    </w:p>
    <w:p>
      <w:r>
        <w:t>Bundesgericht (BGE), 2008-12-03, DE</w:t>
      </w:r>
    </w:p>
    <w:p>
      <w:r>
        <w:rPr>
          <w:b/>
        </w:rPr>
        <w:t xml:space="preserve">Quelle: </w:t>
      </w:r>
      <w:r>
        <w:t>https://mcp.opencaselaw.ch/entscheid/bge_BGE_135_IV_97</w:t>
      </w:r>
    </w:p>
    <w:p>
      <w:r>
        <w:t>FR: ATF 135 IV 97</w:t>
      </w:r>
    </w:p>
    <w:p>
      <w:r>
        <w:t>IT: DTF 135 IV 97</w:t>
      </w:r>
    </w:p>
    <w:p>
      <w:pPr>
        <w:pStyle w:val="Heading2"/>
      </w:pPr>
      <w:r>
        <w:t>Regeste</w:t>
      </w:r>
    </w:p>
    <w:p>
      <w:r>
        <w:t>Regeste Art. 57b SVG; Verbot von Radarwarngeräten. Unabhängig von ihrer Funktionsweise sind sämtliche Geräte und Vorrichtungen verboten, die den Fahrzeugführer davor warnen, bei einer allfälligen Überschreitung der erlaubten Geschwindigkeit ertappt und verzeigt zu werden. Darunter fällt auch das Gerät "Amigo" (E. 2).</w:t>
      </w:r>
    </w:p>
    <w:p>
      <w:r>
        <w:t>Regeste Art. 57b LCR; interdiction des détecteurs de radar. Les appareils et les dispositifs qui préviennent le conducteur d'un contrôle radar et lui permettent ainsi d'échapper à toute dénonciation en cas de dépassement de la vitesse autorisée sont interdits, et ce indépendamment de leur fonctionnement. Tel est le cas de l'appareil "Amigo" (consid. 2).</w:t>
      </w:r>
    </w:p>
    <w:p>
      <w:r>
        <w:t>Regesto Art. 57b LCStr; divieto dei rivelatori di radar. Indipendentemente dal loro modo di funzionamento, sono vietati gli apparecchi e i dispositivi che avvisano il conducente di un controllo radar permettendogli di evitare di venir sorpreso, se del caso, a superare la velocità massima consentita e di essere denunciato. Anche l'apparecchio "Amigo" è proibito (consid. 2).</w:t>
      </w:r>
    </w:p>
    <w:p>
      <w:pPr>
        <w:pStyle w:val="Heading2"/>
      </w:pPr>
      <w:r>
        <w:t>Erwägungen</w:t>
      </w:r>
    </w:p>
    <w:p>
      <w:r>
        <w:rPr>
          <w:b/>
        </w:rPr>
        <w:t>E. 2</w:t>
      </w:r>
    </w:p>
    <w:p>
      <w:r>
        <w:t>Streitig ist, ob es sich beim Gerät "Amigo" um ein verbotenes Gerät im Sinne von Art. 57b SVG handelt. Nach dieser Bestimmung sind Geräte und Vorrichtungen untersagt, welche die behördliche Kontrolle des Strassenverkehrs erschweren, stören oder unwirksam machen können (z.B. Radarwarngeräte). Sie dürfen weder in Verkehr gebracht oder erworben noch in Fahrzeuge eingebaut, darin mitgeführt, an ihnen befestigt oder in irgendeiner Form verwendet werden.</w:t>
      </w:r>
    </w:p>
    <w:p>
      <w:r>
        <w:rPr>
          <w:b/>
        </w:rPr>
        <w:t>E. 2.1</w:t>
      </w:r>
    </w:p>
    <w:p>
      <w:r>
        <w:t>Die Vorinstanz führt aus, das Gerät "Amigo", das der Beschwerdeführer in betriebsbereitem Zustand in seinem Auto mitführte, sei entwickelt worden, um vor Geschwindigkeitskameras zu warnen. Das Gerät gebe optische und akustische Signale (Stimme und Signalhorn), wenn sich beispielsweise eine Kamera in einer Entfernung von 500 oder 300 Metern oder im nächsten Tunnel befinde. Desgleichen werde gewarnt, wenn in der erwähnten Entfernung eine Rotlichtkamera zu erwarten sei. Gestützt auf die Bedienungsanleitung und die Angaben des Beschwerdeführers stehe fest, dass es sich beim Gerät "Amigo" um ein Radarwarngerät handle, welches nicht nur geeignet, sondern ausschliesslich dazu bestimmt sei, den Motorfahrzeugführer vorzeitig auf Radargeräte aufmerksam zu machen. Der Einsatz des Gerätes "Amigo" habe demnach stets zur Folge, dass die Wirksamkeit der im Interesse der Verkehrssicherheit durchgeführten Kontrollen aufgehoben oder beeinträchtigt werde. Das Gerät diene offensichtlich dem Zweck, sich ungestraft über Tempolimiten hinwegsetzen zu können. Es erschwere und störe damit die behördlichen Kontrollen des Strassenverkehrs. Ob diese mit einer fixen oder einer mobilen Radaranlage durchgeführt würden, spiele gestützt auf den Gesetzestext sowie den Sinn und Zweck der entsprechenden Bestimmung keine Rolle. BGE 135 IV 97 S. 99</w:t>
      </w:r>
    </w:p>
    <w:p>
      <w:r>
        <w:rPr>
          <w:b/>
        </w:rPr>
        <w:t>E. 2.2</w:t>
      </w:r>
    </w:p>
    <w:p>
      <w:r>
        <w:t>Nach Auffassung des Beschwerdeführers fällt das "Amigo"- Gerät nicht unter die in Art. 57b SVG verbotene Kategorie. Im Unterschied zu einem Radarwarngerät könne das "Amigo"-Gerät keine elektromagnetischen Wellen registrieren. Es orte lediglich die Position des Fahrzeuges und verbinde sie mit allgemein zugänglichen und damit bekannten Informationen von fixen Radargeräten. Das "Amigo"-Gerät könne mithin keine neu aufgestellten Radaranlagen entdecken. Es stelle mittels GPS lediglich fest, wo sich das Fahrzeug im Moment befinde. Sofern das Gerät über vorgängig eingespeiste Informationen verfüge, wonach sich in der Nähe des Fahrzeugstandortes eine Radaranlage befinde, informiere es den Fahrer. Bei diesem Gerät handle es sich somit um kein Radarwarngerät.</w:t>
      </w:r>
    </w:p>
    <w:p>
      <w:r>
        <w:rPr>
          <w:b/>
        </w:rPr>
        <w:t>E. 2.3</w:t>
      </w:r>
    </w:p>
    <w:p>
      <w:r>
        <w:t>Die Teilrevision des Strassenverkehrsgesetzes vom 20. März 1975 ermächtigte den Bundesrat in Art. 57 Abs. 4 aSVG (AS 1975 1261), die Herstellung, den Handel und die Verwendung von Geräten und Vorrichtungen zu verbieten, welche die behördliche Kontrolle des Strassenverkehrs stören, erschweren oder unwirksam machen können. Gestützt auf diese Bestimmung erliess der Bundesrat am 19. März 1979 die Verordnung über Geräte zur Störung von Strassenverkehrskontrollen (AS 1979 332). In der Botschaft hatte er festgehalten, die Radarwarngeräte seien deshalb als unzulässig zu betrachten, weil sie den Fahrzeugführern ein ungestraftes Überschreiten der zulässigen Geschwindigkeit problemlos erlauben und damit die Erfassung gerade der notorischen Schnellfahrer ausschliessen würden (BBl 1973 II 1196 Ziff. 33). Die genannte bundesrätliche Verordnung wurde durch den heute geltenden Art. 57b SVG ersetzt, der am 1. Februar 1991 in Kraft trat. Verschiedene Versuche, die Verbote in der bundesrätlichen Verordnung zu unterlaufen, machten eine ausführlichere Rechtsetzung auf Gesetzesstufe notwendig (Botschaft über die Änderung des Strassenverkehrsgesetzes vom 27. August 1986, BBl 1986 III 225 Ziff. 23). Die gesetzgebungspolitischen Gründe blieben unverändert. Die Problematik der Störung von Geschwindigkeitskontrollen durch sog. Radarwarngeräte hatte sich seit der Einführung von Tempo 80 auf Ausserortsstrassen und Tempo 120 auf Autobahnen noch verstärkt. Nach Auffassung des Bundesrates würden solche Radarwarngeräte verwendet, um sich ungestraft über die aus Gründen der Verkehrssicherheit und des Umweltschutzes erlassenen Tempolimiten hinwegzusetzen. Gerade die notorischen Schnellfahrer könnten dank BGE 135 IV 97 S. 100 diesen Geräten nicht erfasst werden. Solche Führer würden die Homogenität des Verkehrs und das Verkehrsklima stören und überdies die anderen Strassenbenützer zu Geschwindigkeitsmissachtungen animieren (Botschaft, a.a.O.).</w:t>
      </w:r>
    </w:p>
    <w:p>
      <w:r>
        <w:rPr>
          <w:b/>
        </w:rPr>
        <w:t>E. 2.4</w:t>
      </w:r>
    </w:p>
    <w:p>
      <w:r>
        <w:t>Über die gesetzgeberische Absicht beim Erlass von Art. 57b SVG kann kein vernünftiger Zweifel bestehen. Es ging darum, technische Geräte und Vorrichtungen zu verbieten, die mit dem Zweck eingesetzt werden, polizeiliche Kontrollen zu beeinträchtigen. Weil solche Einrichtungen vor Geschwindigkeitskontrollen warnen, sind sie geeignet, diese zu stören oder unwirksam zu machen (vgl. BGE 119 IV 81 E. 3a S. 83). Entgegen der Auffassung des Beschwerdeführers und einer Meinung in der Literatur (HANS GIGER, Rechtliche Situation bezüglich GPS-Systemen mit Standortangaben über Radaranlagen, SJZ 103/2007 S. 165 ff.) kann es nicht auf die Funktionsweise des Gerätes ankommen. Es ist unwesentlich, ob im Fahren registrierte elektromagnetische Wellen oder im Gerät vorprogrammierte Informationen vor einer (möglichen) Geschwindigkeitskontrolle warnen, ob das Gerät die Kontrollen aktiv stört oder lediglich passiv darauf hinweist und ob vor einer fixen oder einer mobilen Radaranlage gewarnt wird. Entscheidend ist, dass das Gerät in all diesen Fällen den Führer davor warnt, bei einer allfälligen Überschreitung der Geschwindigkeit ertappt und verzeigt zu werden. Das Ziel polizeilicher Geschwindigkeitskontrollen besteht darin, Missachtungen der gesetzlichen Vorschriften festzustellen und zu ahnden mit dem hauptsächlichen Zweck, fehlbare Autofahrer im Interesse der Verkehrssicherheit zur Befolgung der Verkehrsregeln anzuhalten (vgl. BGE 103 IV 186 E. 5c S. 189). Dies wird unterlaufen, wenn der Automobilist sich darauf verlassen kann, bei seiner Geschwindigkeitsüberschreitung nicht erfasst zu werden. Das "Amigo"-Gerät ermöglicht es dem Fahrzeuglenker, mit überhöhter Geschwindigkeit unterwegs zu sein, ohne wesentlich Gefahr zu laufen, dafür zur Verantwortung gezogen zu werden. Es hält ihn an, seine übersetzte Geschwindigkeit vor der Messstelle (vorübergehend) auf das zulässige Mass zu reduzieren, um sich einer Sanktion zu entziehen. Dass damit eine auf Einhaltung der Tempolimite ausgerichtete polizeiliche Kontrolle unwirksam gemacht wird, liegt auf der Hand. BGE 135 IV 97 S. 101</w:t>
      </w:r>
    </w:p>
    <w:p>
      <w:r>
        <w:rPr>
          <w:b/>
        </w:rPr>
        <w:t>E. 2.5</w:t>
      </w:r>
    </w:p>
    <w:p>
      <w:r>
        <w:t>In Art. 57b Abs. 1 SVG werden "Radarwarngeräte" bloss beispielhaft aufgezählt. Folglich gehören noch weitere Geräte und Vorrichtungen zum gesetzlichen Anwendungsbereich. Mit der allgemeinen Umschreibung der verbotenen Geräte trägt Art. 57b Abs. 1 SVG nicht zuletzt der laufenden technischen Entwicklung Rechnung, ohne dabei dem Bestimmtheitsgebot ("nulla poena sine lege certa") zuwiderzulaufen (vgl. BGE 119 IV 242 E. 1c S. 244 mit Hinweisen). Deshalb kann offenbleiben, was unter "Radarwarngeräten" im Einzelnen zu verstehen ist und ob das "Amigo"-Gerät des Beschwerdeführers unter diesen Begriff fällt. Auch wenn die Standorte von Geschwindigkeitsmessungen öffentlich bekannt sein können, ändert sich nichts daran, dass der Gesetzgeber die Geräte, die vor solchen Kontrollen warnen, wegen der damit verbundenen Beeinträchtigung verbieten wollte. Der Einwand des Beschwerdeführers, wonach die gesetzliche Erwähnung der Radarwarngeräte zeige, dass die Strafbarkeit auf vergleichbare Geräte beschränkt werden sollte, überzeugt nicht. Abgesehen davon, dass allgemein von "Geräten und Vorrichtungen" die Rede ist, drängte sich eine ausdrückliche Nennung auf, weil zum damaligen Zeitpunkt eigentliche Radarwarngeräte vermehrt in Erscheinung traten (vgl. Botschaft, BBl 1986 III 225 Ziff. 23). Es fehlen Anhaltspunkte dafür, dass der Gesetzgeber sich auf bestimmte Geräte beschränken wollte. Ebenso unbehelflich ist der Einwand des Beschwerdeführers, es müssten auch Strassenkarten mit eingezeichneten Radarstandorten und entsprechende Radio-Hinweise unter das gesetzliche Verbot fallen. Daraus kann nichts zu seinen Gunsten hergeleitet werden. Im Übrigen stünden einer derart ausdehnenden Interpretation wohl der Wortlaut des Art. 57b SVG wie auch die Absicht des Gesetzgebers entgegen.</w:t>
      </w:r>
    </w:p>
    <w:p>
      <w:r>
        <w:rPr>
          <w:b/>
        </w:rPr>
        <w:t>E. 2.6</w:t>
      </w:r>
    </w:p>
    <w:p>
      <w:r>
        <w:t>Zusammenfassend verletzt die Vorinstanz kein Bundesrecht, wenn sie davon ausgeht, das Mitführen des Gerätes "Amigo" erfülle den Tatbestand des Art. 57b Abs. 1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