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385</w:t>
      </w:r>
    </w:p>
    <w:p>
      <w:r>
        <w:t>Bundesgericht (BGE), 2009-01-01, DE</w:t>
      </w:r>
    </w:p>
    <w:p>
      <w:r>
        <w:rPr>
          <w:b/>
        </w:rPr>
        <w:t xml:space="preserve">Quelle: </w:t>
      </w:r>
      <w:r>
        <w:t>https://mcp.opencaselaw.ch/entscheid/bge_BGE_135_III_385</w:t>
      </w:r>
    </w:p>
    <w:p>
      <w:r>
        <w:t>FR: ATF 135 III 385</w:t>
      </w:r>
    </w:p>
    <w:p>
      <w:r>
        <w:t>IT: DTF 135 III 385</w:t>
      </w:r>
    </w:p>
    <w:p>
      <w:pPr>
        <w:pStyle w:val="Heading2"/>
      </w:pPr>
      <w:r>
        <w:t>Regeste</w:t>
      </w:r>
    </w:p>
    <w:p>
      <w:r>
        <w:t>Regeste Recht auf Gegendarstellung; Anspruch auf Zustellung eines Belegexemplars. Aus den Bestimmungen über die Gegendarstellung (Art. 28g-28l ZGB) ergibt sich kein Anspruch auf Zustellung eines Belegexemplars der Gegendarstellung (E. 2).</w:t>
      </w:r>
    </w:p>
    <w:p>
      <w:r>
        <w:t>Regeste Droit de réponse; droit à la remise d'un exemplaire attestant la publication de la réponse. Les dispositions sur le droit de réponse (art. 28g-28l CC) ne confèrent aucun droit à la remise d'un exemplaire attestant la publication de la réponse (consid. 2).</w:t>
      </w:r>
    </w:p>
    <w:p>
      <w:r>
        <w:t>Regesto Diritto di risposta; diritto di ricevere un esemplare giustificativo. Dalle norme sul diritto di risposta (art. 28g-28l CC) non risulta alcun diritto di ricevere un esemplare del periodico che attesta la pubblicazione della risposta (consid. 2).</w:t>
      </w:r>
    </w:p>
    <w:p>
      <w:pPr>
        <w:pStyle w:val="Heading2"/>
      </w:pPr>
      <w:r>
        <w:t>Erwägungen</w:t>
      </w:r>
    </w:p>
    <w:p>
      <w:r>
        <w:rPr>
          <w:b/>
        </w:rPr>
        <w:t>E. 2</w:t>
      </w:r>
    </w:p>
    <w:p>
      <w:r>
        <w:t>Die Vorinstanz hat die Klage auf Übergabe eines Belegexemplars abgewiesen, weil das Gesetz keinen solchen Anspruch vorsehe. Der Beschwerdeführer macht geltend, zwar sei zutreffend, dass das Gesetz nicht ausdrücklich einen solchen Anspruch einräume. Insoweit bestehe aber eine Gesetzeslücke. Der Gesetzgeber habe eine Frage nicht geregelt, welche hätte geregelt werden müssen.</w:t>
      </w:r>
    </w:p>
    <w:p>
      <w:r>
        <w:rPr>
          <w:b/>
        </w:rPr>
        <w:t>E. 2.1</w:t>
      </w:r>
    </w:p>
    <w:p>
      <w:r>
        <w:t>Eine Lücke im Gesetz liegt vor, wenn sich eine Regelung als unvollständig erweist, weil sie jede Antwort auf eine sich stellende Rechtsfrage schuldig bleibt oder eine Antwort gibt, die aber als sachlich unhaltbar angesehen werden muss ( BGE 132 III 470 E. 5.1 S. 478; BGE 121 III 219 E. 1d/aa S. 225 f. mit Hinweisen). Hat der Gesetzgeber eine Rechtsfrage nicht übersehen, sondern stillschweigend - im negativen Sinn - mitentschieden (qualifiziertes Schweigen), ist kein Platz für richterliche Lückenfüllung ( BGE 132 III 470 E. 5.1 S. 478). Das Gegendarstellungsrecht ist im Vergleich zu den übrigen Ansprüchen aus Persönlichkeitsschutz relativ ausführlich geregelt. Neben den Voraussetzungen enthält das Gesetz detaillierte Bestimmungen zum Verfahren, wobei zwischen dem vorprozessualen und dem Gerichtsverfahren zu unterscheiden ist. In den Art. 28g und 28h ZGB wird bestimmt, unter welchen Voraussetzungen jemand eine Gegendarstellung verlangen kann und wie diese gestaltet werden muss. Anschliessend wird festgehalten, wie der Gegendarstellungspetent vorzugehen hat, um zur Gegendarstellung zu gelangen ( Art. 28i BGE 135 III 385 S. 387 ZGB ). Art. 28k ZGB regelt sodann, wie das Medienunternehmen der Verpflichtung zur Gegendarstellung nachzukommen hat. In Art. 28l ZGB ist schliesslich die gerichtliche Durchsetzung geregelt. Wie das Medienunternehmen dem Richterspruch nachzukommen hat, ist dann aber nicht mehr ausdrücklich normiert. Vielmehr richtet sich dies, wie die aussergerichtliche Erfüllung des Anspruchs, nach Art. 28k ZGB . Daraus folgt, dass die Frage, ob ein besonderer Anspruch auf ein Belegexemplar besteht, sich für die gerichtliche und die aussergerichtliche Durchsetzung grundsätzlich gleich entscheidet. Die Bestimmungen über die Gegendarstellung äussern sich nun aber in der Tat nicht ausdrücklich zur Frage, ob der Gegendarstellungspetent Anspruch auf ein Belegexemplar hat. Es wird nur festgehalten, dass die Veröffentlichung so bald als möglich und so zu erfolgen hat, dass sie den gleichen Personenkreis erreicht wie die ursprüngliche Publikation ( Art. 28k Abs. 1 ZGB ). Sie muss als Gegendarstellung gekennzeichnet sein, und das Medienunternehmen darf nur die Bemerkung anhängen, dass es an seiner Darstellung festhält, bzw. mitteilen, auf welche Quellen es sich stützt ( Art. 28k Abs. 2 ZGB ). Schliesslich wird festgehalten, dass die Veröffentlichung kostenlos zu erfolgen hat ( Art. 28k Abs. 3 ZGB ).</w:t>
      </w:r>
    </w:p>
    <w:p>
      <w:r>
        <w:rPr>
          <w:b/>
        </w:rPr>
        <w:t>E. 2.2</w:t>
      </w:r>
    </w:p>
    <w:p>
      <w:r>
        <w:t>Entgegen der Ansicht des Beschwerdeführers lässt sich nicht behaupten, dass der Gesetzgeber die Frage, ob ein Anspruch auf ein Belegexemplar bestehe, ausdrücklich hätte regeln müssen. Das Ziel der Gegendarstellung, nämlich im Bereich der öffentlichen Medien in einem gewissen Umfang gleich lange Spiesse zu schaffen, ist erreicht, wenn die Gegendarstellung publiziert wurde und damit an das gleiche Publikum gelangt ist wie der ursprüngliche Artikel. Die Zustellung eines Belegexemplars schützt die Persönlichkeit des Betroffenen nicht zusätzlich. Der Betroffene wird sie allerdings häufig als eine Art Genugtuung empfinden. Einen Anspruch auf eine solche hat er aber nicht. Die Gegendarstellung setzt weder eine Persönlichkeitsverletzung noch eine widerrechtliche Handlung noch ein Verschulden voraus (MATTHIAS SCHWAIBOLD, in: Basler Kommentar, Zivilgesetzbuch, Bd. I, 3. Aufl. 2006, N. 1 zu Art. 28g ZGB ). Aus dem Umstand, dass ein Medienunternehmen zur Publikation einer Gegendarstellung verurteilt worden ist, kann nicht geschlossen werden, es habe etwas Unzulässiges getan. Das Urteil sagt nicht einmal darüber etwas aus, BGE 135 III 385 S. 388 ob die Aussagen in der fraglichen Publikation richtig oder falsch waren. Nur bei offensichtlicher Unrichtigkeit der Gegendarstellung kann deren Publikation verweigert werden ( Art. 28h Abs. 2 ZGB ). Die Zustellung eines Belegexemplars könnte von daher nur die Funktion haben, der betroffenen Person anzuzeigen, dass das Urteil tatsächlich befolgt worden ist. Das an sich verständliche Bedürfnis, den Vollzug gemeldet zu bekommen, besteht indessen bei jedem Rechtsstreit, bei dem der Anspruch nicht in einer Sach- oder Geldleistung an den Kläger besteht. In allen jenen Fällen, in denen der Beklagte zu einer Leistung an einen Dritten oder zu einem bestimmten Verhalten - namentlich zu einem Unterlassen - verurteilt worden ist, erfährt der Kläger nicht ohne Weiteres vom Vollzug des Urteils. Daraus ergibt sich aber kein genereller Anspruch auf Mitteilung des Vollzuges. Inwiefern im Zusammenhang mit der Gegendarstellung ein besonderes Bedürfnis nach einer solchen Mitteilung bestehen soll, ist nicht ersichtlich. Überdies wäre dafür die Zustellung eines Belegexemplars auch gar nicht erforderlich. Vielmehr könnte die Meldung des Vollzuges auch auf andere Weise, namentlich durch die Veröffentlichung erfolgen.</w:t>
      </w:r>
    </w:p>
    <w:p>
      <w:r>
        <w:rPr>
          <w:b/>
        </w:rPr>
        <w:t>E. 2.3</w:t>
      </w:r>
    </w:p>
    <w:p>
      <w:r>
        <w:t>Zu Recht hält somit die Vorinstanz fest, dass sich auch aus Art. 28i Abs. 2 ZGB kein Anspruch auf ein Belegexemplar ergibt. Die Norm behandelt nicht den Fall der gerichtlichen Anordnung einer Gegendarstellung, sondern das aussergerichtliche Vorverfahren. Dem Gesetzgeber war es ein Anliegen, dass das Gegendarstellungsrecht schnell, unkompliziert und damit möglichst ohne gerichtliches Verfahren zum Tragen kommen kann (vgl. Botschaft über die Änderung des Schweizerischen Zivilgesetzbuches [Persönlichkeitsschutz: Art. 28 ZGB und 49 OR] vom 5. Mai 1982, BBl 1982 II 672 ff.). Deshalb hat die betroffene Person zuerst ein Gesuch innert der gesetzlichen Frist an das Medienunternehmen zu richten ( Art. 28i Abs. 1 ZGB ). Die betroffene Person muss nun wissen, ob das Medienunternehmen die Gegendarstellung abdruckt oder nicht. Sonst kann sie nicht entscheiden, ob sie an das Gericht gelangen muss. Die Notwendigkeit, diese Information zu erhalten, hat sich durch die bundesgerichtliche Rechtsprechung noch verstärkt. Diese hat nämlich in Analogie zu Art. 28i Abs. 1 ZGB festgehalten, dass der Gesuchsteller innert 20 Tagen seit Kenntnis der ablehnenden Stellungnahme des Medienunternehmens an das Gericht gelangen muss ( BGE 116 II 1 ), ansonsten an der Gegendarstellung kein BGE 135 III 385 S. 389 schützenswertes Interesse mehr besteht. Eine solche Frist setzt zwingend voraus, dass das Medienunternehmen dem Gesuchsteller seine Stellungnahme zur Gegendarstellung mitteilt, zumal andernfalls die Frist gar nicht zu laufen beginnt. Diese Mitteilung kann sehr wohl durch die Zustellung eines Belegexemplars erfolgen. Es ist aber auch möglich, dass das Medienunternehmen dem Gesuchsteller nur mitteilt, dass es die Gegendarstellung publizieren wird. Sehr häufig wird es mit dem Gesuchsteller schon deshalb Kontakt aufnehmen, weil es eine Kürzung oder Änderung der Formulierung vorschlägt und sich dann über den genauen Wortlaut mit der betroffenen Person einigt. In diesem Zusammenhang steht denn auch die von der Vorinstanz und vom Beschwerdeführer zitierte Literaturstelle (SCHWAIBOLD, a.a.O., N. 10 zu Art. 28i ZGB ). Nimmt das Medienunternehmen das Gesuch um Gegendarstellung stillschweigend an, so entspricht es in der Tat einem Gebot des Anstandes, ein Belegexemplar zuzustellen. Der Gesuchsteller muss schnell entscheiden, ob er an das Gericht zu gelangen hat. Dafür muss er aber wissen, ob seinem Gesuch entsprochen worden ist. Nach der gerichtlichen Anordnung der Gegendarstellung ist die Situation eine andere. Kommt das Medienunternehmen der gerichtlichen Anordnung nicht nach, stehen der betroffenen Person die üblichen Mittel zur Vollstreckung des Urteils zur Verfügung, ohne dass sie an kurze Fristen gebunden wäre. Von daher besteht auch kein Grund, eine Mitteilungspflicht oder gar die Verpflichtung vorzusehen, ein Belegexemplar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