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238</w:t>
      </w:r>
    </w:p>
    <w:p>
      <w:r>
        <w:t>Bundesgericht (BGE), 2008-11-20, FR</w:t>
      </w:r>
    </w:p>
    <w:p>
      <w:r>
        <w:rPr>
          <w:b/>
        </w:rPr>
        <w:t xml:space="preserve">Quelle: </w:t>
      </w:r>
      <w:r>
        <w:t>https://mcp.opencaselaw.ch/entscheid/bge_BGE_135_III_238</w:t>
      </w:r>
    </w:p>
    <w:p>
      <w:r>
        <w:t>FR: ATF 135 III 238</w:t>
      </w:r>
    </w:p>
    <w:p>
      <w:r>
        <w:t>IT: DTF 135 III 238</w:t>
      </w:r>
    </w:p>
    <w:p>
      <w:pPr>
        <w:pStyle w:val="Heading2"/>
      </w:pPr>
      <w:r>
        <w:t>Regeste</w:t>
      </w:r>
    </w:p>
    <w:p>
      <w:r>
        <w:t>Regeste Anfechtbare Entscheide (Art. 90 ff. BGG); Rechtsnatur des Entscheids, der vorsorgliche Massnahmen zugunsten eines mündigen Kindes gestützt auf Art. 281 ZGB anordnet. Der Entscheid, der vorsorgliche Massnahmen zugunsten eines mündigen Kindes gestützt auf Art. 281 ZGB anordnet, ist ein Zwischenentscheid im Sinne von Art. 93 BGG (E. 2).</w:t>
      </w:r>
    </w:p>
    <w:p>
      <w:r>
        <w:t>Regeste Décisions sujettes à recours (art. 90 ss LTF); nature juridique de la décision ordonnant des mesures provisoires en faveur d'un enfant majeur sur la base de l'art. 281 CC. La décision ordonnant des mesures provisoires en faveur d'un enfant majeur sur la base de l'art. 281 CC constitue une décision incidente au sens de l'art. 93 LTF (consid. 2).</w:t>
      </w:r>
    </w:p>
    <w:p>
      <w:r>
        <w:t>Regesto Decisioni impugnabili (art. 90 segg. LTF); natura giuridica della decisione che ordina misure provvisionali in favore di un figlio maggiorenne sulla base dell'art. 281 CC. La decisione che ordina delle misure provvisionali in favore di un figlio maggiorenne sulla base dell'art. 281 CC costituisce una decisione incidentale nel senso dell'art. 93 LTF (consid. 2).</w:t>
      </w:r>
    </w:p>
    <w:p>
      <w:pPr>
        <w:pStyle w:val="Heading2"/>
      </w:pPr>
      <w:r>
        <w:t>Erwägungen</w:t>
      </w:r>
    </w:p>
    <w:p>
      <w:r>
        <w:rPr>
          <w:b/>
        </w:rPr>
        <w:t>E. 2</w:t>
      </w:r>
    </w:p>
    <w:p>
      <w:r>
        <w:t>Les mesures provisoires prises, en faveur d'un enfant majeur, sur la base de l' art. 281 CC se distinguent des mesures de réglementation que sont les mesures provisoires ordonnées pour la durée de la procédure de divorce ( art. 137 al. 2 CC ). Alors que celles-ci sont définitivement acquises ( ATF 130 I 347 consid. 3.2; ATF 128 III 121 consid. 3c/bb p. 123) et que la décision qui les ordonne constitue, dès lors qu'elle met fin à l'instance sous l'angle procédural et a un objet différent de celui de la procédure (de divorce) au fond, une décision finale au sens de l' art. 90 LTF ( ATF 134 III 426 consid. 2.2 et les arrêts cités), les mesures provisoires ordonnées en faveur d'un enfant majeur en vertu de l' art. 281 CC sont des mesures d'exécution anticipée de ce qui est demandé au fond ( ATF 117 II 127 consid. 3c; arrêt 5P.409/1996 du 20 décembre 1996 consid. 4b), BGE 135 III 238 S. 240 ce qui implique le remboursement des contributions d'entretien versées à titre provisoire en cas de rejet de l'action au fond (HEGNAUER, Commentaire bernois, 4 e éd. 1997, n° 44 s. ad art. 281-284 CC ; FABIENNE HOHL, Procédure civile, t. II, n. 2852), et la décision qui les ordonne constitue, dès lors qu'elle est prise pendant la procédure principale et pour la durée de celle-ci, une décision incidente au sens de l' art. 93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